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charts/chart9.xml" ContentType="application/vnd.openxmlformats-officedocument.drawingml.chart+xml"/>
  <Override PartName="/word/drawings/drawing9.xml" ContentType="application/vnd.openxmlformats-officedocument.drawingml.chartshapes+xml"/>
  <Override PartName="/word/charts/chart10.xml" ContentType="application/vnd.openxmlformats-officedocument.drawingml.chart+xml"/>
  <Override PartName="/word/charts/chart1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Override PartName="/word/charts/colors4.xml" ContentType="application/vnd.ms-office.chartcolorstyle+xml"/>
  <Override PartName="/word/charts/style4.xml" ContentType="application/vnd.ms-office.chartstyle+xml"/>
  <Override PartName="/word/charts/colors5.xml" ContentType="application/vnd.ms-office.chartcolorstyle+xml"/>
  <Override PartName="/word/charts/style5.xml" ContentType="application/vnd.ms-office.chartstyle+xml"/>
  <Override PartName="/word/charts/colors6.xml" ContentType="application/vnd.ms-office.chartcolorstyle+xml"/>
  <Override PartName="/word/charts/style6.xml" ContentType="application/vnd.ms-office.chartstyle+xml"/>
  <Override PartName="/word/charts/colors7.xml" ContentType="application/vnd.ms-office.chartcolorstyle+xml"/>
  <Override PartName="/word/charts/style7.xml" ContentType="application/vnd.ms-office.chartstyle+xml"/>
  <Override PartName="/word/charts/colors8.xml" ContentType="application/vnd.ms-office.chartcolorstyle+xml"/>
  <Override PartName="/word/charts/style8.xml" ContentType="application/vnd.ms-office.chartstyle+xml"/>
  <Override PartName="/word/charts/colors9.xml" ContentType="application/vnd.ms-office.chartcolorstyle+xml"/>
  <Override PartName="/word/charts/style9.xml" ContentType="application/vnd.ms-office.chartstyle+xml"/>
  <Override PartName="/word/charts/style10.xml" ContentType="application/vnd.ms-office.chartstyle+xml"/>
  <Override PartName="/word/charts/colors10.xml" ContentType="application/vnd.ms-office.chartcolorstyle+xml"/>
  <Override PartName="/word/charts/style11.xml" ContentType="application/vnd.ms-office.chartstyle+xml"/>
  <Override PartName="/word/charts/colors11.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ED237" w14:textId="77777777" w:rsidR="0070687E" w:rsidRDefault="0070687E" w:rsidP="0070687E">
      <w:r>
        <w:rPr>
          <w:noProof/>
          <w:lang w:eastAsia="de-DE"/>
        </w:rPr>
        <w:drawing>
          <wp:anchor distT="0" distB="0" distL="114300" distR="114300" simplePos="0" relativeHeight="251659264" behindDoc="1" locked="0" layoutInCell="1" allowOverlap="1" wp14:anchorId="661E6D79" wp14:editId="3D2BD3D8">
            <wp:simplePos x="0" y="0"/>
            <wp:positionH relativeFrom="column">
              <wp:posOffset>3383931</wp:posOffset>
            </wp:positionH>
            <wp:positionV relativeFrom="paragraph">
              <wp:posOffset>-843843</wp:posOffset>
            </wp:positionV>
            <wp:extent cx="2878268" cy="1419860"/>
            <wp:effectExtent l="0" t="0" r="0" b="2540"/>
            <wp:wrapNone/>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A-UAS-Logo.jpg"/>
                    <pic:cNvPicPr/>
                  </pic:nvPicPr>
                  <pic:blipFill>
                    <a:blip r:embed="rId9">
                      <a:extLst>
                        <a:ext uri="{28A0092B-C50C-407E-A947-70E740481C1C}">
                          <a14:useLocalDpi xmlns:a14="http://schemas.microsoft.com/office/drawing/2010/main" val="0"/>
                        </a:ext>
                      </a:extLst>
                    </a:blip>
                    <a:stretch>
                      <a:fillRect/>
                    </a:stretch>
                  </pic:blipFill>
                  <pic:spPr>
                    <a:xfrm>
                      <a:off x="0" y="0"/>
                      <a:ext cx="2878268" cy="1419860"/>
                    </a:xfrm>
                    <a:prstGeom prst="rect">
                      <a:avLst/>
                    </a:prstGeom>
                  </pic:spPr>
                </pic:pic>
              </a:graphicData>
            </a:graphic>
            <wp14:sizeRelH relativeFrom="page">
              <wp14:pctWidth>0</wp14:pctWidth>
            </wp14:sizeRelH>
            <wp14:sizeRelV relativeFrom="page">
              <wp14:pctHeight>0</wp14:pctHeight>
            </wp14:sizeRelV>
          </wp:anchor>
        </w:drawing>
      </w:r>
    </w:p>
    <w:p w14:paraId="66535BC0" w14:textId="77777777" w:rsidR="0070687E" w:rsidRDefault="0070687E" w:rsidP="0070687E"/>
    <w:p w14:paraId="26F3B170" w14:textId="77777777" w:rsidR="0070687E" w:rsidRDefault="0070687E" w:rsidP="0070687E"/>
    <w:p w14:paraId="6DEAE39C" w14:textId="77777777" w:rsidR="0070687E" w:rsidRDefault="0070687E" w:rsidP="0070687E"/>
    <w:p w14:paraId="672AD447" w14:textId="77777777" w:rsidR="0070687E" w:rsidRDefault="0070687E" w:rsidP="0070687E"/>
    <w:p w14:paraId="711E8454" w14:textId="77777777" w:rsidR="0070687E" w:rsidRDefault="0070687E" w:rsidP="0070687E"/>
    <w:p w14:paraId="4E78055D" w14:textId="77777777" w:rsidR="0070687E" w:rsidRPr="00380591" w:rsidRDefault="0070687E" w:rsidP="0070687E">
      <w:pPr>
        <w:rPr>
          <w:rFonts w:ascii="Arial" w:hAnsi="Arial" w:cs="Arial"/>
          <w:color w:val="A0C7E2"/>
        </w:rPr>
      </w:pPr>
    </w:p>
    <w:p w14:paraId="05E86BEF" w14:textId="77777777" w:rsidR="000F0409" w:rsidRDefault="005964AD" w:rsidP="005964AD">
      <w:pPr>
        <w:jc w:val="center"/>
        <w:rPr>
          <w:rFonts w:ascii="Arial" w:hAnsi="Arial" w:cs="Arial"/>
          <w:color w:val="2E74B5" w:themeColor="accent1" w:themeShade="BF"/>
          <w:sz w:val="72"/>
          <w:lang w:val="en-GB"/>
        </w:rPr>
      </w:pPr>
      <w:r w:rsidRPr="000F0409">
        <w:rPr>
          <w:rFonts w:ascii="Arial" w:hAnsi="Arial" w:cs="Arial"/>
          <w:color w:val="2E74B5" w:themeColor="accent1" w:themeShade="BF"/>
          <w:sz w:val="72"/>
          <w:lang w:val="en-GB"/>
        </w:rPr>
        <w:t>The i</w:t>
      </w:r>
      <w:r w:rsidR="000F0409" w:rsidRPr="000F0409">
        <w:rPr>
          <w:rFonts w:ascii="Arial" w:hAnsi="Arial" w:cs="Arial"/>
          <w:color w:val="2E74B5" w:themeColor="accent1" w:themeShade="BF"/>
          <w:sz w:val="72"/>
          <w:lang w:val="en-GB"/>
        </w:rPr>
        <w:t xml:space="preserve">mpact of the </w:t>
      </w:r>
    </w:p>
    <w:p w14:paraId="73C055C7" w14:textId="408173B6" w:rsidR="0070687E" w:rsidRPr="000F0409" w:rsidRDefault="000F0409" w:rsidP="005964AD">
      <w:pPr>
        <w:jc w:val="center"/>
        <w:rPr>
          <w:rFonts w:ascii="Arial" w:hAnsi="Arial" w:cs="Arial"/>
          <w:sz w:val="28"/>
          <w:lang w:val="en-GB"/>
        </w:rPr>
      </w:pPr>
      <w:proofErr w:type="gramStart"/>
      <w:r w:rsidRPr="000F0409">
        <w:rPr>
          <w:rFonts w:ascii="Arial" w:hAnsi="Arial" w:cs="Arial"/>
          <w:color w:val="2E74B5" w:themeColor="accent1" w:themeShade="BF"/>
          <w:sz w:val="72"/>
          <w:lang w:val="en-GB"/>
        </w:rPr>
        <w:t>s</w:t>
      </w:r>
      <w:r w:rsidR="004B5440" w:rsidRPr="000F0409">
        <w:rPr>
          <w:rFonts w:ascii="Arial" w:hAnsi="Arial" w:cs="Arial"/>
          <w:color w:val="2E74B5" w:themeColor="accent1" w:themeShade="BF"/>
          <w:sz w:val="72"/>
          <w:lang w:val="en-GB"/>
        </w:rPr>
        <w:t>ubprime</w:t>
      </w:r>
      <w:proofErr w:type="gramEnd"/>
      <w:r w:rsidR="004B5440" w:rsidRPr="000F0409">
        <w:rPr>
          <w:rFonts w:ascii="Arial" w:hAnsi="Arial" w:cs="Arial"/>
          <w:color w:val="2E74B5" w:themeColor="accent1" w:themeShade="BF"/>
          <w:sz w:val="72"/>
          <w:lang w:val="en-GB"/>
        </w:rPr>
        <w:t xml:space="preserve"> c</w:t>
      </w:r>
      <w:r w:rsidR="005964AD" w:rsidRPr="000F0409">
        <w:rPr>
          <w:rFonts w:ascii="Arial" w:hAnsi="Arial" w:cs="Arial"/>
          <w:color w:val="2E74B5" w:themeColor="accent1" w:themeShade="BF"/>
          <w:sz w:val="72"/>
          <w:lang w:val="en-GB"/>
        </w:rPr>
        <w:t>risis in China</w:t>
      </w:r>
    </w:p>
    <w:p w14:paraId="34A79C0B" w14:textId="77777777" w:rsidR="0070687E" w:rsidRPr="00C97356" w:rsidRDefault="0070687E" w:rsidP="0070687E">
      <w:pPr>
        <w:rPr>
          <w:rFonts w:ascii="Arial" w:hAnsi="Arial" w:cs="Arial"/>
          <w:lang w:val="en-US"/>
        </w:rPr>
      </w:pPr>
    </w:p>
    <w:p w14:paraId="1D1A2971" w14:textId="77777777" w:rsidR="0070687E" w:rsidRPr="00C97356" w:rsidRDefault="0070687E" w:rsidP="0070687E">
      <w:pPr>
        <w:rPr>
          <w:rFonts w:ascii="Arial" w:hAnsi="Arial" w:cs="Arial"/>
          <w:lang w:val="en-US"/>
        </w:rPr>
      </w:pPr>
    </w:p>
    <w:p w14:paraId="4140D653" w14:textId="77777777" w:rsidR="000F0409" w:rsidRPr="00C97356" w:rsidRDefault="000F0409" w:rsidP="0070687E">
      <w:pPr>
        <w:rPr>
          <w:rFonts w:ascii="Arial" w:hAnsi="Arial" w:cs="Arial"/>
          <w:lang w:val="en-US"/>
        </w:rPr>
      </w:pPr>
    </w:p>
    <w:p w14:paraId="0FB4868E" w14:textId="77777777" w:rsidR="0070687E" w:rsidRPr="00C97356" w:rsidRDefault="0070687E" w:rsidP="0070687E">
      <w:pPr>
        <w:rPr>
          <w:rFonts w:ascii="Arial" w:hAnsi="Arial" w:cs="Arial"/>
          <w:lang w:val="en-US"/>
        </w:rPr>
      </w:pPr>
    </w:p>
    <w:p w14:paraId="1B9AB966" w14:textId="77777777" w:rsidR="0070687E" w:rsidRPr="00C97356" w:rsidRDefault="0070687E" w:rsidP="000F0409">
      <w:pPr>
        <w:spacing w:line="276" w:lineRule="auto"/>
        <w:jc w:val="center"/>
        <w:rPr>
          <w:rFonts w:ascii="Arial" w:hAnsi="Arial" w:cs="Arial"/>
          <w:sz w:val="32"/>
          <w:lang w:val="en-US"/>
        </w:rPr>
      </w:pPr>
      <w:r w:rsidRPr="00C97356">
        <w:rPr>
          <w:rFonts w:ascii="Arial" w:hAnsi="Arial" w:cs="Arial"/>
          <w:sz w:val="32"/>
          <w:lang w:val="en-US"/>
        </w:rPr>
        <w:t>Frankfurt University of Applied Sciences</w:t>
      </w:r>
    </w:p>
    <w:p w14:paraId="32952B34" w14:textId="149E69DB" w:rsidR="0070687E" w:rsidRDefault="0070687E" w:rsidP="0070687E">
      <w:pPr>
        <w:rPr>
          <w:rFonts w:ascii="Arial" w:hAnsi="Arial" w:cs="Arial"/>
          <w:sz w:val="32"/>
          <w:lang w:val="en-US"/>
        </w:rPr>
      </w:pPr>
    </w:p>
    <w:p w14:paraId="29B5C390" w14:textId="77777777" w:rsidR="00F354EE" w:rsidRDefault="00F354EE" w:rsidP="0070687E">
      <w:pPr>
        <w:rPr>
          <w:rFonts w:ascii="Arial" w:hAnsi="Arial" w:cs="Arial"/>
          <w:sz w:val="32"/>
          <w:lang w:val="en-US"/>
        </w:rPr>
      </w:pPr>
    </w:p>
    <w:p w14:paraId="3D1C4095" w14:textId="4466682A" w:rsidR="00F354EE" w:rsidRDefault="00F354EE" w:rsidP="00F354EE">
      <w:pPr>
        <w:jc w:val="center"/>
        <w:rPr>
          <w:rFonts w:ascii="Arial" w:hAnsi="Arial" w:cs="Arial"/>
          <w:sz w:val="32"/>
          <w:lang w:val="en-US"/>
        </w:rPr>
      </w:pPr>
      <w:r>
        <w:rPr>
          <w:rFonts w:ascii="Arial" w:hAnsi="Arial" w:cs="Arial"/>
          <w:sz w:val="32"/>
          <w:lang w:val="en-US"/>
        </w:rPr>
        <w:t>XXX</w:t>
      </w:r>
    </w:p>
    <w:p w14:paraId="7FE662BA" w14:textId="77777777" w:rsidR="00F354EE" w:rsidRPr="00C97356" w:rsidRDefault="00F354EE" w:rsidP="0070687E">
      <w:pPr>
        <w:rPr>
          <w:rFonts w:ascii="Arial" w:hAnsi="Arial" w:cs="Arial"/>
          <w:lang w:val="en-US"/>
        </w:rPr>
      </w:pPr>
    </w:p>
    <w:p w14:paraId="7507F082" w14:textId="77777777" w:rsidR="000F0409" w:rsidRPr="00C97356" w:rsidRDefault="000F0409" w:rsidP="0070687E">
      <w:pPr>
        <w:rPr>
          <w:rFonts w:ascii="Arial" w:hAnsi="Arial" w:cs="Arial"/>
          <w:lang w:val="en-US"/>
        </w:rPr>
      </w:pPr>
    </w:p>
    <w:p w14:paraId="1FA7326C" w14:textId="77777777" w:rsidR="0070687E" w:rsidRPr="00C97356" w:rsidRDefault="0070687E" w:rsidP="0070687E">
      <w:pPr>
        <w:rPr>
          <w:rFonts w:ascii="Arial" w:hAnsi="Arial" w:cs="Arial"/>
          <w:lang w:val="en-US"/>
        </w:rPr>
      </w:pPr>
    </w:p>
    <w:p w14:paraId="6C462C7A" w14:textId="5729FD59" w:rsidR="0070687E" w:rsidRPr="00C97356" w:rsidRDefault="00827AF3" w:rsidP="0070687E">
      <w:pPr>
        <w:jc w:val="center"/>
        <w:rPr>
          <w:rFonts w:ascii="Arial" w:hAnsi="Arial" w:cs="Arial"/>
          <w:sz w:val="28"/>
          <w:lang w:val="en-US"/>
        </w:rPr>
      </w:pPr>
      <w:r w:rsidRPr="00C97356">
        <w:rPr>
          <w:rFonts w:ascii="Arial" w:hAnsi="Arial" w:cs="Arial"/>
          <w:sz w:val="28"/>
          <w:lang w:val="en-US"/>
        </w:rPr>
        <w:t>from</w:t>
      </w:r>
      <w:r w:rsidR="0070687E" w:rsidRPr="00C97356">
        <w:rPr>
          <w:rFonts w:ascii="Arial" w:hAnsi="Arial" w:cs="Arial"/>
          <w:sz w:val="28"/>
          <w:lang w:val="en-US"/>
        </w:rPr>
        <w:t>:</w:t>
      </w:r>
    </w:p>
    <w:p w14:paraId="6F6AF362" w14:textId="77777777" w:rsidR="000F0409" w:rsidRPr="00C97356" w:rsidRDefault="000F0409" w:rsidP="0070687E">
      <w:pPr>
        <w:jc w:val="center"/>
        <w:rPr>
          <w:rFonts w:ascii="Arial" w:hAnsi="Arial" w:cs="Arial"/>
          <w:sz w:val="32"/>
          <w:lang w:val="en-US"/>
        </w:rPr>
      </w:pPr>
    </w:p>
    <w:p w14:paraId="3EA04790" w14:textId="4916AFA2" w:rsidR="0070687E" w:rsidRPr="00C97356" w:rsidRDefault="00F354EE" w:rsidP="000F0409">
      <w:pPr>
        <w:spacing w:line="276" w:lineRule="auto"/>
        <w:jc w:val="center"/>
        <w:rPr>
          <w:rFonts w:ascii="Arial" w:hAnsi="Arial" w:cs="Arial"/>
          <w:sz w:val="32"/>
          <w:lang w:val="en-US"/>
        </w:rPr>
      </w:pPr>
      <w:r>
        <w:rPr>
          <w:rFonts w:ascii="Arial" w:hAnsi="Arial" w:cs="Arial"/>
          <w:sz w:val="32"/>
          <w:lang w:val="en-US"/>
        </w:rPr>
        <w:t>XXX</w:t>
      </w:r>
      <w:r w:rsidR="00827AF3" w:rsidRPr="00C97356">
        <w:rPr>
          <w:rFonts w:ascii="Arial" w:hAnsi="Arial" w:cs="Arial"/>
          <w:sz w:val="32"/>
          <w:lang w:val="en-US"/>
        </w:rPr>
        <w:t xml:space="preserve"> (</w:t>
      </w:r>
      <w:r>
        <w:rPr>
          <w:rFonts w:ascii="Arial" w:hAnsi="Arial" w:cs="Arial"/>
          <w:sz w:val="32"/>
          <w:lang w:val="en-US"/>
        </w:rPr>
        <w:t>YYY</w:t>
      </w:r>
      <w:r w:rsidR="00827AF3" w:rsidRPr="00C97356">
        <w:rPr>
          <w:rFonts w:ascii="Arial" w:hAnsi="Arial" w:cs="Arial"/>
          <w:sz w:val="32"/>
          <w:lang w:val="en-US"/>
        </w:rPr>
        <w:t>)</w:t>
      </w:r>
    </w:p>
    <w:p w14:paraId="2047C3CF" w14:textId="5BCB7775" w:rsidR="00827AF3" w:rsidRPr="00C97356" w:rsidRDefault="00F354EE" w:rsidP="000F0409">
      <w:pPr>
        <w:spacing w:line="276" w:lineRule="auto"/>
        <w:jc w:val="center"/>
        <w:rPr>
          <w:rFonts w:ascii="Arial" w:hAnsi="Arial" w:cs="Arial"/>
          <w:sz w:val="32"/>
          <w:lang w:val="en-US"/>
        </w:rPr>
      </w:pPr>
      <w:r>
        <w:rPr>
          <w:rFonts w:ascii="Arial" w:hAnsi="Arial" w:cs="Arial"/>
          <w:sz w:val="32"/>
          <w:lang w:val="en-US"/>
        </w:rPr>
        <w:t>XXX</w:t>
      </w:r>
      <w:r w:rsidR="00827AF3" w:rsidRPr="00C97356">
        <w:rPr>
          <w:rFonts w:ascii="Arial" w:hAnsi="Arial" w:cs="Arial"/>
          <w:sz w:val="32"/>
          <w:lang w:val="en-US"/>
        </w:rPr>
        <w:t xml:space="preserve"> (</w:t>
      </w:r>
      <w:r>
        <w:rPr>
          <w:rFonts w:ascii="Arial" w:hAnsi="Arial" w:cs="Arial"/>
          <w:sz w:val="32"/>
          <w:lang w:val="en-US"/>
        </w:rPr>
        <w:t>YYY</w:t>
      </w:r>
      <w:r w:rsidR="00827AF3" w:rsidRPr="00C97356">
        <w:rPr>
          <w:rFonts w:ascii="Arial" w:hAnsi="Arial" w:cs="Arial"/>
          <w:sz w:val="32"/>
          <w:lang w:val="en-US"/>
        </w:rPr>
        <w:t>)</w:t>
      </w:r>
    </w:p>
    <w:p w14:paraId="0D537186" w14:textId="77777777" w:rsidR="0070687E" w:rsidRPr="00C97356" w:rsidRDefault="0070687E" w:rsidP="0070687E">
      <w:pPr>
        <w:jc w:val="center"/>
        <w:rPr>
          <w:rFonts w:ascii="Arial" w:hAnsi="Arial" w:cs="Arial"/>
          <w:sz w:val="32"/>
          <w:lang w:val="en-US"/>
        </w:rPr>
      </w:pPr>
    </w:p>
    <w:p w14:paraId="332C163F" w14:textId="77777777" w:rsidR="0070687E" w:rsidRPr="00C97356" w:rsidRDefault="0070687E" w:rsidP="00827AF3">
      <w:pPr>
        <w:rPr>
          <w:rFonts w:ascii="Arial" w:hAnsi="Arial" w:cs="Arial"/>
          <w:sz w:val="32"/>
          <w:lang w:val="en-US"/>
        </w:rPr>
      </w:pPr>
    </w:p>
    <w:p w14:paraId="4CA29972" w14:textId="77777777" w:rsidR="000F0409" w:rsidRPr="00C97356" w:rsidRDefault="000F0409" w:rsidP="00827AF3">
      <w:pPr>
        <w:rPr>
          <w:rFonts w:ascii="Arial" w:hAnsi="Arial" w:cs="Arial"/>
          <w:sz w:val="32"/>
          <w:lang w:val="en-US"/>
        </w:rPr>
      </w:pPr>
    </w:p>
    <w:p w14:paraId="14E58BC0" w14:textId="77777777" w:rsidR="000F0409" w:rsidRPr="00C97356" w:rsidRDefault="000F0409" w:rsidP="00827AF3">
      <w:pPr>
        <w:rPr>
          <w:rFonts w:ascii="Arial" w:hAnsi="Arial" w:cs="Arial"/>
          <w:sz w:val="32"/>
          <w:lang w:val="en-US"/>
        </w:rPr>
      </w:pPr>
    </w:p>
    <w:p w14:paraId="452EF65A" w14:textId="77777777" w:rsidR="000F0409" w:rsidRPr="00C97356" w:rsidRDefault="000F0409" w:rsidP="00827AF3">
      <w:pPr>
        <w:rPr>
          <w:rFonts w:ascii="Arial" w:hAnsi="Arial" w:cs="Arial"/>
          <w:sz w:val="32"/>
          <w:lang w:val="en-US"/>
        </w:rPr>
      </w:pPr>
    </w:p>
    <w:p w14:paraId="35ADBDFA" w14:textId="77777777" w:rsidR="000F0409" w:rsidRPr="00C97356" w:rsidRDefault="000F0409" w:rsidP="00827AF3">
      <w:pPr>
        <w:rPr>
          <w:rFonts w:ascii="Arial" w:hAnsi="Arial" w:cs="Arial"/>
          <w:sz w:val="32"/>
          <w:lang w:val="en-US"/>
        </w:rPr>
      </w:pPr>
    </w:p>
    <w:p w14:paraId="27C90479" w14:textId="77777777" w:rsidR="00827AF3" w:rsidRPr="00C97356" w:rsidRDefault="00827AF3" w:rsidP="00827AF3">
      <w:pPr>
        <w:rPr>
          <w:rFonts w:ascii="Arial" w:hAnsi="Arial" w:cs="Arial"/>
          <w:sz w:val="32"/>
          <w:lang w:val="en-US"/>
        </w:rPr>
      </w:pPr>
    </w:p>
    <w:p w14:paraId="65BD4B14" w14:textId="77777777" w:rsidR="00827AF3" w:rsidRPr="00C97356" w:rsidRDefault="00827AF3" w:rsidP="00827AF3">
      <w:pPr>
        <w:rPr>
          <w:rFonts w:ascii="Arial" w:hAnsi="Arial" w:cs="Arial"/>
          <w:sz w:val="32"/>
          <w:lang w:val="en-US"/>
        </w:rPr>
      </w:pPr>
    </w:p>
    <w:p w14:paraId="3D5E4F8B" w14:textId="384E16A6" w:rsidR="0070687E" w:rsidRPr="00F354EE" w:rsidRDefault="00370D03" w:rsidP="0070687E">
      <w:pPr>
        <w:jc w:val="center"/>
        <w:rPr>
          <w:rFonts w:ascii="Arial" w:hAnsi="Arial" w:cs="Arial"/>
          <w:sz w:val="32"/>
          <w:lang w:val="en-US"/>
        </w:rPr>
      </w:pPr>
      <w:r w:rsidRPr="00F354EE">
        <w:rPr>
          <w:rFonts w:ascii="Arial" w:hAnsi="Arial" w:cs="Arial"/>
          <w:sz w:val="32"/>
          <w:lang w:val="en-US"/>
        </w:rPr>
        <w:t>15.01.2017</w:t>
      </w:r>
    </w:p>
    <w:p w14:paraId="29F63627" w14:textId="77777777" w:rsidR="00827AF3" w:rsidRPr="00F354EE" w:rsidRDefault="00827AF3" w:rsidP="0070687E">
      <w:pPr>
        <w:jc w:val="center"/>
        <w:rPr>
          <w:rFonts w:ascii="Arial" w:hAnsi="Arial" w:cs="Arial"/>
          <w:sz w:val="32"/>
          <w:lang w:val="en-US"/>
        </w:rPr>
      </w:pPr>
    </w:p>
    <w:p w14:paraId="4791D20A" w14:textId="77777777" w:rsidR="000F0409" w:rsidRPr="00F354EE" w:rsidRDefault="000F0409" w:rsidP="00380591">
      <w:pPr>
        <w:rPr>
          <w:rFonts w:ascii="Arial" w:hAnsi="Arial" w:cs="Arial"/>
          <w:sz w:val="32"/>
          <w:lang w:val="en-US"/>
        </w:rPr>
      </w:pPr>
    </w:p>
    <w:p w14:paraId="27B2A6A3" w14:textId="77777777" w:rsidR="00F354EE" w:rsidRDefault="00F354EE" w:rsidP="00380591">
      <w:pPr>
        <w:rPr>
          <w:rFonts w:ascii="Arial" w:hAnsi="Arial" w:cs="Arial"/>
          <w:b/>
          <w:color w:val="2E74B5" w:themeColor="accent1" w:themeShade="BF"/>
          <w:sz w:val="40"/>
          <w:lang w:val="en-GB"/>
        </w:rPr>
      </w:pPr>
    </w:p>
    <w:p w14:paraId="34950AED" w14:textId="7B26A398" w:rsidR="00875B6F" w:rsidRDefault="00380591" w:rsidP="00380591">
      <w:pPr>
        <w:rPr>
          <w:rFonts w:ascii="Arial" w:hAnsi="Arial" w:cs="Arial"/>
          <w:b/>
          <w:color w:val="2E74B5" w:themeColor="accent1" w:themeShade="BF"/>
          <w:sz w:val="40"/>
          <w:lang w:val="en-GB"/>
        </w:rPr>
      </w:pPr>
      <w:r w:rsidRPr="00875B6F">
        <w:rPr>
          <w:rFonts w:ascii="Arial" w:hAnsi="Arial" w:cs="Arial"/>
          <w:b/>
          <w:color w:val="2E74B5" w:themeColor="accent1" w:themeShade="BF"/>
          <w:sz w:val="40"/>
          <w:lang w:val="en-GB"/>
        </w:rPr>
        <w:lastRenderedPageBreak/>
        <w:t>Table of contents</w:t>
      </w:r>
    </w:p>
    <w:p w14:paraId="6C16CC27" w14:textId="77777777" w:rsidR="00370D03" w:rsidRPr="00875B6F" w:rsidRDefault="00370D03" w:rsidP="00380591">
      <w:pPr>
        <w:rPr>
          <w:rFonts w:ascii="Arial" w:hAnsi="Arial" w:cs="Arial"/>
          <w:b/>
          <w:color w:val="2E74B5" w:themeColor="accent1" w:themeShade="BF"/>
          <w:sz w:val="40"/>
          <w:lang w:val="en-GB"/>
        </w:rPr>
      </w:pPr>
    </w:p>
    <w:p w14:paraId="71FE3347" w14:textId="77777777" w:rsidR="00617329" w:rsidRPr="00F354EE" w:rsidRDefault="00827AF3" w:rsidP="00617329">
      <w:pPr>
        <w:pStyle w:val="Verzeichnis1"/>
        <w:spacing w:line="480" w:lineRule="auto"/>
        <w:rPr>
          <w:rFonts w:ascii="Arial" w:eastAsiaTheme="minorEastAsia" w:hAnsi="Arial" w:cs="Arial"/>
          <w:b w:val="0"/>
          <w:bCs w:val="0"/>
          <w:noProof/>
          <w:color w:val="auto"/>
          <w:lang w:val="en-US" w:eastAsia="de-DE"/>
        </w:rPr>
      </w:pPr>
      <w:r w:rsidRPr="00617329">
        <w:rPr>
          <w:rFonts w:ascii="Arial" w:hAnsi="Arial" w:cs="Arial"/>
          <w:color w:val="5B9BD5" w:themeColor="accent1"/>
          <w:lang w:val="en-GB"/>
        </w:rPr>
        <w:fldChar w:fldCharType="begin"/>
      </w:r>
      <w:r w:rsidRPr="00617329">
        <w:rPr>
          <w:rFonts w:ascii="Arial" w:hAnsi="Arial" w:cs="Arial"/>
          <w:color w:val="5B9BD5" w:themeColor="accent1"/>
          <w:lang w:val="en-GB"/>
        </w:rPr>
        <w:instrText xml:space="preserve"> TOC \o "1-1" </w:instrText>
      </w:r>
      <w:r w:rsidRPr="00617329">
        <w:rPr>
          <w:rFonts w:ascii="Arial" w:hAnsi="Arial" w:cs="Arial"/>
          <w:color w:val="5B9BD5" w:themeColor="accent1"/>
          <w:lang w:val="en-GB"/>
        </w:rPr>
        <w:fldChar w:fldCharType="separate"/>
      </w:r>
      <w:r w:rsidR="00617329" w:rsidRPr="00F354EE">
        <w:rPr>
          <w:rFonts w:ascii="Arial" w:hAnsi="Arial" w:cs="Arial"/>
          <w:noProof/>
          <w:color w:val="2E74B5" w:themeColor="accent1" w:themeShade="BF"/>
          <w:lang w:val="en-US"/>
        </w:rPr>
        <w:t>Foreword</w:t>
      </w:r>
      <w:r w:rsidR="00617329" w:rsidRPr="00F354EE">
        <w:rPr>
          <w:rFonts w:ascii="Arial" w:hAnsi="Arial" w:cs="Arial"/>
          <w:noProof/>
          <w:lang w:val="en-US"/>
        </w:rPr>
        <w:tab/>
      </w:r>
      <w:r w:rsidR="00617329" w:rsidRPr="00617329">
        <w:rPr>
          <w:rFonts w:ascii="Arial" w:hAnsi="Arial" w:cs="Arial"/>
          <w:noProof/>
        </w:rPr>
        <w:fldChar w:fldCharType="begin"/>
      </w:r>
      <w:r w:rsidR="00617329" w:rsidRPr="00F354EE">
        <w:rPr>
          <w:rFonts w:ascii="Arial" w:hAnsi="Arial" w:cs="Arial"/>
          <w:noProof/>
          <w:lang w:val="en-US"/>
        </w:rPr>
        <w:instrText xml:space="preserve"> PAGEREF _Toc472282454 \h </w:instrText>
      </w:r>
      <w:r w:rsidR="00617329" w:rsidRPr="00617329">
        <w:rPr>
          <w:rFonts w:ascii="Arial" w:hAnsi="Arial" w:cs="Arial"/>
          <w:noProof/>
        </w:rPr>
      </w:r>
      <w:r w:rsidR="00617329" w:rsidRPr="00617329">
        <w:rPr>
          <w:rFonts w:ascii="Arial" w:hAnsi="Arial" w:cs="Arial"/>
          <w:noProof/>
        </w:rPr>
        <w:fldChar w:fldCharType="separate"/>
      </w:r>
      <w:r w:rsidR="00617329" w:rsidRPr="00F354EE">
        <w:rPr>
          <w:rFonts w:ascii="Arial" w:hAnsi="Arial" w:cs="Arial"/>
          <w:noProof/>
          <w:lang w:val="en-US"/>
        </w:rPr>
        <w:t>5</w:t>
      </w:r>
      <w:r w:rsidR="00617329" w:rsidRPr="00617329">
        <w:rPr>
          <w:rFonts w:ascii="Arial" w:hAnsi="Arial" w:cs="Arial"/>
          <w:noProof/>
        </w:rPr>
        <w:fldChar w:fldCharType="end"/>
      </w:r>
    </w:p>
    <w:p w14:paraId="4002229B" w14:textId="77777777" w:rsidR="00617329" w:rsidRPr="00F354EE" w:rsidRDefault="00617329" w:rsidP="00617329">
      <w:pPr>
        <w:pStyle w:val="Verzeichnis1"/>
        <w:spacing w:line="480" w:lineRule="auto"/>
        <w:rPr>
          <w:rFonts w:ascii="Arial" w:eastAsiaTheme="minorEastAsia" w:hAnsi="Arial" w:cs="Arial"/>
          <w:b w:val="0"/>
          <w:bCs w:val="0"/>
          <w:noProof/>
          <w:color w:val="auto"/>
          <w:lang w:val="en-US" w:eastAsia="de-DE"/>
        </w:rPr>
      </w:pPr>
      <w:r w:rsidRPr="00F354EE">
        <w:rPr>
          <w:rFonts w:ascii="Arial" w:hAnsi="Arial" w:cs="Arial"/>
          <w:noProof/>
          <w:color w:val="2E74B5" w:themeColor="accent1" w:themeShade="BF"/>
          <w:lang w:val="en-US"/>
        </w:rPr>
        <w:t>Market Bubble</w:t>
      </w:r>
      <w:r w:rsidRPr="00F354EE">
        <w:rPr>
          <w:rFonts w:ascii="Arial" w:hAnsi="Arial" w:cs="Arial"/>
          <w:noProof/>
          <w:lang w:val="en-US"/>
        </w:rPr>
        <w:tab/>
      </w:r>
      <w:r w:rsidRPr="00617329">
        <w:rPr>
          <w:rFonts w:ascii="Arial" w:hAnsi="Arial" w:cs="Arial"/>
          <w:noProof/>
        </w:rPr>
        <w:fldChar w:fldCharType="begin"/>
      </w:r>
      <w:r w:rsidRPr="00F354EE">
        <w:rPr>
          <w:rFonts w:ascii="Arial" w:hAnsi="Arial" w:cs="Arial"/>
          <w:noProof/>
          <w:lang w:val="en-US"/>
        </w:rPr>
        <w:instrText xml:space="preserve"> PAGEREF _Toc472282455 \h </w:instrText>
      </w:r>
      <w:r w:rsidRPr="00617329">
        <w:rPr>
          <w:rFonts w:ascii="Arial" w:hAnsi="Arial" w:cs="Arial"/>
          <w:noProof/>
        </w:rPr>
      </w:r>
      <w:r w:rsidRPr="00617329">
        <w:rPr>
          <w:rFonts w:ascii="Arial" w:hAnsi="Arial" w:cs="Arial"/>
          <w:noProof/>
        </w:rPr>
        <w:fldChar w:fldCharType="separate"/>
      </w:r>
      <w:r w:rsidRPr="00F354EE">
        <w:rPr>
          <w:rFonts w:ascii="Arial" w:hAnsi="Arial" w:cs="Arial"/>
          <w:noProof/>
          <w:lang w:val="en-US"/>
        </w:rPr>
        <w:t>6</w:t>
      </w:r>
      <w:r w:rsidRPr="00617329">
        <w:rPr>
          <w:rFonts w:ascii="Arial" w:hAnsi="Arial" w:cs="Arial"/>
          <w:noProof/>
        </w:rPr>
        <w:fldChar w:fldCharType="end"/>
      </w:r>
    </w:p>
    <w:p w14:paraId="2CF658DF" w14:textId="77777777" w:rsidR="00617329" w:rsidRPr="00F354EE" w:rsidRDefault="00617329" w:rsidP="00617329">
      <w:pPr>
        <w:pStyle w:val="Verzeichnis1"/>
        <w:spacing w:line="480" w:lineRule="auto"/>
        <w:rPr>
          <w:rFonts w:ascii="Arial" w:eastAsiaTheme="minorEastAsia" w:hAnsi="Arial" w:cs="Arial"/>
          <w:b w:val="0"/>
          <w:bCs w:val="0"/>
          <w:noProof/>
          <w:color w:val="auto"/>
          <w:lang w:val="en-US" w:eastAsia="de-DE"/>
        </w:rPr>
      </w:pPr>
      <w:r w:rsidRPr="00F354EE">
        <w:rPr>
          <w:rFonts w:ascii="Arial" w:hAnsi="Arial" w:cs="Arial"/>
          <w:noProof/>
          <w:color w:val="2E74B5" w:themeColor="accent1" w:themeShade="BF"/>
          <w:lang w:val="en-US"/>
        </w:rPr>
        <w:t>U.S. Subprime Mortgage Crisis 2008</w:t>
      </w:r>
      <w:r w:rsidRPr="00F354EE">
        <w:rPr>
          <w:rFonts w:ascii="Arial" w:hAnsi="Arial" w:cs="Arial"/>
          <w:noProof/>
          <w:lang w:val="en-US"/>
        </w:rPr>
        <w:tab/>
      </w:r>
      <w:r w:rsidRPr="00617329">
        <w:rPr>
          <w:rFonts w:ascii="Arial" w:hAnsi="Arial" w:cs="Arial"/>
          <w:noProof/>
        </w:rPr>
        <w:fldChar w:fldCharType="begin"/>
      </w:r>
      <w:r w:rsidRPr="00F354EE">
        <w:rPr>
          <w:rFonts w:ascii="Arial" w:hAnsi="Arial" w:cs="Arial"/>
          <w:noProof/>
          <w:lang w:val="en-US"/>
        </w:rPr>
        <w:instrText xml:space="preserve"> PAGEREF _Toc472282456 \h </w:instrText>
      </w:r>
      <w:r w:rsidRPr="00617329">
        <w:rPr>
          <w:rFonts w:ascii="Arial" w:hAnsi="Arial" w:cs="Arial"/>
          <w:noProof/>
        </w:rPr>
      </w:r>
      <w:r w:rsidRPr="00617329">
        <w:rPr>
          <w:rFonts w:ascii="Arial" w:hAnsi="Arial" w:cs="Arial"/>
          <w:noProof/>
        </w:rPr>
        <w:fldChar w:fldCharType="separate"/>
      </w:r>
      <w:r w:rsidRPr="00F354EE">
        <w:rPr>
          <w:rFonts w:ascii="Arial" w:hAnsi="Arial" w:cs="Arial"/>
          <w:noProof/>
          <w:lang w:val="en-US"/>
        </w:rPr>
        <w:t>8</w:t>
      </w:r>
      <w:r w:rsidRPr="00617329">
        <w:rPr>
          <w:rFonts w:ascii="Arial" w:hAnsi="Arial" w:cs="Arial"/>
          <w:noProof/>
        </w:rPr>
        <w:fldChar w:fldCharType="end"/>
      </w:r>
    </w:p>
    <w:p w14:paraId="01BC1E36" w14:textId="77777777" w:rsidR="00617329" w:rsidRPr="00F354EE" w:rsidRDefault="00617329" w:rsidP="00617329">
      <w:pPr>
        <w:pStyle w:val="Verzeichnis1"/>
        <w:spacing w:line="480" w:lineRule="auto"/>
        <w:rPr>
          <w:rFonts w:ascii="Arial" w:eastAsiaTheme="minorEastAsia" w:hAnsi="Arial" w:cs="Arial"/>
          <w:b w:val="0"/>
          <w:bCs w:val="0"/>
          <w:noProof/>
          <w:color w:val="auto"/>
          <w:lang w:val="en-US" w:eastAsia="de-DE"/>
        </w:rPr>
      </w:pPr>
      <w:r w:rsidRPr="00F354EE">
        <w:rPr>
          <w:rFonts w:ascii="Arial" w:hAnsi="Arial" w:cs="Arial"/>
          <w:noProof/>
          <w:color w:val="2E74B5" w:themeColor="accent1" w:themeShade="BF"/>
          <w:lang w:val="en-US"/>
        </w:rPr>
        <w:t xml:space="preserve">Impact on </w:t>
      </w:r>
      <w:r w:rsidRPr="00617329">
        <w:rPr>
          <w:rFonts w:ascii="Arial" w:hAnsi="Arial" w:cs="Arial"/>
          <w:noProof/>
          <w:color w:val="2E74B5" w:themeColor="accent1" w:themeShade="BF"/>
          <w:lang w:val="en-GB"/>
        </w:rPr>
        <w:t>China’s economy and financial sector</w:t>
      </w:r>
      <w:r w:rsidRPr="00F354EE">
        <w:rPr>
          <w:rFonts w:ascii="Arial" w:hAnsi="Arial" w:cs="Arial"/>
          <w:noProof/>
          <w:lang w:val="en-US"/>
        </w:rPr>
        <w:tab/>
      </w:r>
      <w:r w:rsidRPr="00617329">
        <w:rPr>
          <w:rFonts w:ascii="Arial" w:hAnsi="Arial" w:cs="Arial"/>
          <w:noProof/>
        </w:rPr>
        <w:fldChar w:fldCharType="begin"/>
      </w:r>
      <w:r w:rsidRPr="00F354EE">
        <w:rPr>
          <w:rFonts w:ascii="Arial" w:hAnsi="Arial" w:cs="Arial"/>
          <w:noProof/>
          <w:lang w:val="en-US"/>
        </w:rPr>
        <w:instrText xml:space="preserve"> PAGEREF _Toc472282457 \h </w:instrText>
      </w:r>
      <w:r w:rsidRPr="00617329">
        <w:rPr>
          <w:rFonts w:ascii="Arial" w:hAnsi="Arial" w:cs="Arial"/>
          <w:noProof/>
        </w:rPr>
      </w:r>
      <w:r w:rsidRPr="00617329">
        <w:rPr>
          <w:rFonts w:ascii="Arial" w:hAnsi="Arial" w:cs="Arial"/>
          <w:noProof/>
        </w:rPr>
        <w:fldChar w:fldCharType="separate"/>
      </w:r>
      <w:r w:rsidRPr="00F354EE">
        <w:rPr>
          <w:rFonts w:ascii="Arial" w:hAnsi="Arial" w:cs="Arial"/>
          <w:noProof/>
          <w:lang w:val="en-US"/>
        </w:rPr>
        <w:t>13</w:t>
      </w:r>
      <w:r w:rsidRPr="00617329">
        <w:rPr>
          <w:rFonts w:ascii="Arial" w:hAnsi="Arial" w:cs="Arial"/>
          <w:noProof/>
        </w:rPr>
        <w:fldChar w:fldCharType="end"/>
      </w:r>
    </w:p>
    <w:p w14:paraId="28DF9DC3" w14:textId="77777777" w:rsidR="00617329" w:rsidRPr="00F354EE" w:rsidRDefault="00617329" w:rsidP="00617329">
      <w:pPr>
        <w:pStyle w:val="Verzeichnis1"/>
        <w:spacing w:line="480" w:lineRule="auto"/>
        <w:rPr>
          <w:rFonts w:ascii="Arial" w:eastAsiaTheme="minorEastAsia" w:hAnsi="Arial" w:cs="Arial"/>
          <w:b w:val="0"/>
          <w:bCs w:val="0"/>
          <w:noProof/>
          <w:color w:val="auto"/>
          <w:lang w:val="en-US" w:eastAsia="de-DE"/>
        </w:rPr>
      </w:pPr>
      <w:r w:rsidRPr="00F354EE">
        <w:rPr>
          <w:rFonts w:ascii="Arial" w:hAnsi="Arial" w:cs="Arial"/>
          <w:noProof/>
          <w:color w:val="2E74B5" w:themeColor="accent1" w:themeShade="BF"/>
          <w:lang w:val="en-US"/>
        </w:rPr>
        <w:t>China’s responses to the Subprime Crisis</w:t>
      </w:r>
      <w:r w:rsidRPr="00F354EE">
        <w:rPr>
          <w:rFonts w:ascii="Arial" w:hAnsi="Arial" w:cs="Arial"/>
          <w:noProof/>
          <w:lang w:val="en-US"/>
        </w:rPr>
        <w:tab/>
      </w:r>
      <w:r w:rsidRPr="00617329">
        <w:rPr>
          <w:rFonts w:ascii="Arial" w:hAnsi="Arial" w:cs="Arial"/>
          <w:noProof/>
        </w:rPr>
        <w:fldChar w:fldCharType="begin"/>
      </w:r>
      <w:r w:rsidRPr="00F354EE">
        <w:rPr>
          <w:rFonts w:ascii="Arial" w:hAnsi="Arial" w:cs="Arial"/>
          <w:noProof/>
          <w:lang w:val="en-US"/>
        </w:rPr>
        <w:instrText xml:space="preserve"> PAGEREF _Toc472282458 \h </w:instrText>
      </w:r>
      <w:r w:rsidRPr="00617329">
        <w:rPr>
          <w:rFonts w:ascii="Arial" w:hAnsi="Arial" w:cs="Arial"/>
          <w:noProof/>
        </w:rPr>
      </w:r>
      <w:r w:rsidRPr="00617329">
        <w:rPr>
          <w:rFonts w:ascii="Arial" w:hAnsi="Arial" w:cs="Arial"/>
          <w:noProof/>
        </w:rPr>
        <w:fldChar w:fldCharType="separate"/>
      </w:r>
      <w:r w:rsidRPr="00F354EE">
        <w:rPr>
          <w:rFonts w:ascii="Arial" w:hAnsi="Arial" w:cs="Arial"/>
          <w:noProof/>
          <w:lang w:val="en-US"/>
        </w:rPr>
        <w:t>16</w:t>
      </w:r>
      <w:r w:rsidRPr="00617329">
        <w:rPr>
          <w:rFonts w:ascii="Arial" w:hAnsi="Arial" w:cs="Arial"/>
          <w:noProof/>
        </w:rPr>
        <w:fldChar w:fldCharType="end"/>
      </w:r>
    </w:p>
    <w:p w14:paraId="25B418C3" w14:textId="77777777" w:rsidR="00617329" w:rsidRPr="00F354EE" w:rsidRDefault="00617329" w:rsidP="00617329">
      <w:pPr>
        <w:pStyle w:val="Verzeichnis1"/>
        <w:spacing w:line="480" w:lineRule="auto"/>
        <w:rPr>
          <w:rFonts w:ascii="Arial" w:eastAsiaTheme="minorEastAsia" w:hAnsi="Arial" w:cs="Arial"/>
          <w:b w:val="0"/>
          <w:bCs w:val="0"/>
          <w:noProof/>
          <w:color w:val="auto"/>
          <w:lang w:val="en-US" w:eastAsia="de-DE"/>
        </w:rPr>
      </w:pPr>
      <w:r w:rsidRPr="00F354EE">
        <w:rPr>
          <w:rFonts w:ascii="Arial" w:hAnsi="Arial" w:cs="Arial"/>
          <w:noProof/>
          <w:color w:val="2E74B5" w:themeColor="accent1" w:themeShade="BF"/>
          <w:lang w:val="en-US"/>
        </w:rPr>
        <w:t>Result of China’s stimulus package</w:t>
      </w:r>
      <w:r w:rsidRPr="00F354EE">
        <w:rPr>
          <w:rFonts w:ascii="Arial" w:hAnsi="Arial" w:cs="Arial"/>
          <w:noProof/>
          <w:lang w:val="en-US"/>
        </w:rPr>
        <w:tab/>
      </w:r>
      <w:r w:rsidRPr="00617329">
        <w:rPr>
          <w:rFonts w:ascii="Arial" w:hAnsi="Arial" w:cs="Arial"/>
          <w:noProof/>
        </w:rPr>
        <w:fldChar w:fldCharType="begin"/>
      </w:r>
      <w:r w:rsidRPr="00F354EE">
        <w:rPr>
          <w:rFonts w:ascii="Arial" w:hAnsi="Arial" w:cs="Arial"/>
          <w:noProof/>
          <w:lang w:val="en-US"/>
        </w:rPr>
        <w:instrText xml:space="preserve"> PAGEREF _Toc472282459 \h </w:instrText>
      </w:r>
      <w:r w:rsidRPr="00617329">
        <w:rPr>
          <w:rFonts w:ascii="Arial" w:hAnsi="Arial" w:cs="Arial"/>
          <w:noProof/>
        </w:rPr>
      </w:r>
      <w:r w:rsidRPr="00617329">
        <w:rPr>
          <w:rFonts w:ascii="Arial" w:hAnsi="Arial" w:cs="Arial"/>
          <w:noProof/>
        </w:rPr>
        <w:fldChar w:fldCharType="separate"/>
      </w:r>
      <w:r w:rsidRPr="00F354EE">
        <w:rPr>
          <w:rFonts w:ascii="Arial" w:hAnsi="Arial" w:cs="Arial"/>
          <w:noProof/>
          <w:lang w:val="en-US"/>
        </w:rPr>
        <w:t>20</w:t>
      </w:r>
      <w:r w:rsidRPr="00617329">
        <w:rPr>
          <w:rFonts w:ascii="Arial" w:hAnsi="Arial" w:cs="Arial"/>
          <w:noProof/>
        </w:rPr>
        <w:fldChar w:fldCharType="end"/>
      </w:r>
    </w:p>
    <w:p w14:paraId="0926AFEF" w14:textId="77777777" w:rsidR="00617329" w:rsidRPr="00F354EE" w:rsidRDefault="00617329" w:rsidP="00617329">
      <w:pPr>
        <w:pStyle w:val="Verzeichnis1"/>
        <w:spacing w:line="480" w:lineRule="auto"/>
        <w:rPr>
          <w:rFonts w:ascii="Arial" w:eastAsiaTheme="minorEastAsia" w:hAnsi="Arial" w:cs="Arial"/>
          <w:b w:val="0"/>
          <w:bCs w:val="0"/>
          <w:noProof/>
          <w:color w:val="auto"/>
          <w:lang w:val="en-US" w:eastAsia="de-DE"/>
        </w:rPr>
      </w:pPr>
      <w:r w:rsidRPr="00F354EE">
        <w:rPr>
          <w:rFonts w:ascii="Arial" w:hAnsi="Arial" w:cs="Arial"/>
          <w:noProof/>
          <w:color w:val="2E74B5" w:themeColor="accent1" w:themeShade="BF"/>
          <w:lang w:val="en-US"/>
        </w:rPr>
        <w:t>Conclusion</w:t>
      </w:r>
      <w:r w:rsidRPr="00F354EE">
        <w:rPr>
          <w:rFonts w:ascii="Arial" w:hAnsi="Arial" w:cs="Arial"/>
          <w:noProof/>
          <w:lang w:val="en-US"/>
        </w:rPr>
        <w:tab/>
      </w:r>
      <w:r w:rsidRPr="00617329">
        <w:rPr>
          <w:rFonts w:ascii="Arial" w:hAnsi="Arial" w:cs="Arial"/>
          <w:noProof/>
        </w:rPr>
        <w:fldChar w:fldCharType="begin"/>
      </w:r>
      <w:r w:rsidRPr="00F354EE">
        <w:rPr>
          <w:rFonts w:ascii="Arial" w:hAnsi="Arial" w:cs="Arial"/>
          <w:noProof/>
          <w:lang w:val="en-US"/>
        </w:rPr>
        <w:instrText xml:space="preserve"> PAGEREF _Toc472282460 \h </w:instrText>
      </w:r>
      <w:r w:rsidRPr="00617329">
        <w:rPr>
          <w:rFonts w:ascii="Arial" w:hAnsi="Arial" w:cs="Arial"/>
          <w:noProof/>
        </w:rPr>
      </w:r>
      <w:r w:rsidRPr="00617329">
        <w:rPr>
          <w:rFonts w:ascii="Arial" w:hAnsi="Arial" w:cs="Arial"/>
          <w:noProof/>
        </w:rPr>
        <w:fldChar w:fldCharType="separate"/>
      </w:r>
      <w:r w:rsidRPr="00F354EE">
        <w:rPr>
          <w:rFonts w:ascii="Arial" w:hAnsi="Arial" w:cs="Arial"/>
          <w:noProof/>
          <w:lang w:val="en-US"/>
        </w:rPr>
        <w:t>20</w:t>
      </w:r>
      <w:r w:rsidRPr="00617329">
        <w:rPr>
          <w:rFonts w:ascii="Arial" w:hAnsi="Arial" w:cs="Arial"/>
          <w:noProof/>
        </w:rPr>
        <w:fldChar w:fldCharType="end"/>
      </w:r>
    </w:p>
    <w:p w14:paraId="2C38150E" w14:textId="77777777" w:rsidR="00617329" w:rsidRPr="00F354EE" w:rsidRDefault="00617329" w:rsidP="00617329">
      <w:pPr>
        <w:pStyle w:val="Verzeichnis1"/>
        <w:spacing w:line="480" w:lineRule="auto"/>
        <w:rPr>
          <w:rFonts w:ascii="Arial" w:eastAsiaTheme="minorEastAsia" w:hAnsi="Arial" w:cs="Arial"/>
          <w:b w:val="0"/>
          <w:bCs w:val="0"/>
          <w:noProof/>
          <w:color w:val="auto"/>
          <w:lang w:val="en-US" w:eastAsia="de-DE"/>
        </w:rPr>
      </w:pPr>
      <w:r w:rsidRPr="00F354EE">
        <w:rPr>
          <w:rFonts w:ascii="Arial" w:hAnsi="Arial" w:cs="Arial"/>
          <w:noProof/>
          <w:color w:val="2E74B5" w:themeColor="accent1" w:themeShade="BF"/>
          <w:lang w:val="en-US"/>
        </w:rPr>
        <w:t>References</w:t>
      </w:r>
      <w:r w:rsidRPr="00F354EE">
        <w:rPr>
          <w:rFonts w:ascii="Arial" w:hAnsi="Arial" w:cs="Arial"/>
          <w:noProof/>
          <w:lang w:val="en-US"/>
        </w:rPr>
        <w:tab/>
      </w:r>
      <w:r w:rsidRPr="00617329">
        <w:rPr>
          <w:rFonts w:ascii="Arial" w:hAnsi="Arial" w:cs="Arial"/>
          <w:noProof/>
        </w:rPr>
        <w:fldChar w:fldCharType="begin"/>
      </w:r>
      <w:r w:rsidRPr="00F354EE">
        <w:rPr>
          <w:rFonts w:ascii="Arial" w:hAnsi="Arial" w:cs="Arial"/>
          <w:noProof/>
          <w:lang w:val="en-US"/>
        </w:rPr>
        <w:instrText xml:space="preserve"> PAGEREF _Toc472282461 \h </w:instrText>
      </w:r>
      <w:r w:rsidRPr="00617329">
        <w:rPr>
          <w:rFonts w:ascii="Arial" w:hAnsi="Arial" w:cs="Arial"/>
          <w:noProof/>
        </w:rPr>
      </w:r>
      <w:r w:rsidRPr="00617329">
        <w:rPr>
          <w:rFonts w:ascii="Arial" w:hAnsi="Arial" w:cs="Arial"/>
          <w:noProof/>
        </w:rPr>
        <w:fldChar w:fldCharType="separate"/>
      </w:r>
      <w:r w:rsidRPr="00F354EE">
        <w:rPr>
          <w:rFonts w:ascii="Arial" w:hAnsi="Arial" w:cs="Arial"/>
          <w:noProof/>
          <w:lang w:val="en-US"/>
        </w:rPr>
        <w:t>21</w:t>
      </w:r>
      <w:r w:rsidRPr="00617329">
        <w:rPr>
          <w:rFonts w:ascii="Arial" w:hAnsi="Arial" w:cs="Arial"/>
          <w:noProof/>
        </w:rPr>
        <w:fldChar w:fldCharType="end"/>
      </w:r>
    </w:p>
    <w:p w14:paraId="0E9FE428" w14:textId="77777777" w:rsidR="00827AF3" w:rsidRDefault="00827AF3" w:rsidP="00617329">
      <w:pPr>
        <w:spacing w:line="480" w:lineRule="auto"/>
        <w:rPr>
          <w:color w:val="5B9BD5" w:themeColor="accent1"/>
          <w:lang w:val="en-GB"/>
        </w:rPr>
      </w:pPr>
      <w:r w:rsidRPr="00617329">
        <w:rPr>
          <w:rFonts w:ascii="Arial" w:hAnsi="Arial" w:cs="Arial"/>
          <w:color w:val="5B9BD5" w:themeColor="accent1"/>
          <w:lang w:val="en-GB"/>
        </w:rPr>
        <w:fldChar w:fldCharType="end"/>
      </w:r>
    </w:p>
    <w:p w14:paraId="3FD4350E" w14:textId="77777777" w:rsidR="00875B6F" w:rsidRDefault="00875B6F" w:rsidP="00063F12">
      <w:pPr>
        <w:rPr>
          <w:color w:val="5B9BD5" w:themeColor="accent1"/>
          <w:lang w:val="en-GB"/>
        </w:rPr>
      </w:pPr>
    </w:p>
    <w:p w14:paraId="4B0430C7" w14:textId="77777777" w:rsidR="00875B6F" w:rsidRDefault="00875B6F" w:rsidP="00063F12">
      <w:pPr>
        <w:rPr>
          <w:color w:val="5B9BD5" w:themeColor="accent1"/>
          <w:lang w:val="en-GB"/>
        </w:rPr>
      </w:pPr>
    </w:p>
    <w:p w14:paraId="7AD02DA9" w14:textId="77777777" w:rsidR="00875B6F" w:rsidRDefault="00875B6F" w:rsidP="00063F12">
      <w:pPr>
        <w:rPr>
          <w:color w:val="5B9BD5" w:themeColor="accent1"/>
          <w:lang w:val="en-GB"/>
        </w:rPr>
      </w:pPr>
    </w:p>
    <w:p w14:paraId="1F74B7C3" w14:textId="77777777" w:rsidR="00875B6F" w:rsidRDefault="00875B6F" w:rsidP="00063F12">
      <w:pPr>
        <w:rPr>
          <w:color w:val="5B9BD5" w:themeColor="accent1"/>
          <w:lang w:val="en-GB"/>
        </w:rPr>
      </w:pPr>
    </w:p>
    <w:p w14:paraId="5BBA87FC" w14:textId="77777777" w:rsidR="00875B6F" w:rsidRDefault="00875B6F" w:rsidP="00063F12">
      <w:pPr>
        <w:rPr>
          <w:color w:val="5B9BD5" w:themeColor="accent1"/>
          <w:lang w:val="en-GB"/>
        </w:rPr>
      </w:pPr>
    </w:p>
    <w:p w14:paraId="1DFFA7B7" w14:textId="77777777" w:rsidR="00875B6F" w:rsidRDefault="00875B6F" w:rsidP="00063F12">
      <w:pPr>
        <w:rPr>
          <w:color w:val="5B9BD5" w:themeColor="accent1"/>
          <w:lang w:val="en-GB"/>
        </w:rPr>
      </w:pPr>
    </w:p>
    <w:p w14:paraId="73D1D0CC" w14:textId="77777777" w:rsidR="00875B6F" w:rsidRDefault="00875B6F" w:rsidP="00063F12">
      <w:pPr>
        <w:rPr>
          <w:color w:val="5B9BD5" w:themeColor="accent1"/>
          <w:lang w:val="en-GB"/>
        </w:rPr>
      </w:pPr>
    </w:p>
    <w:p w14:paraId="3997C8DC" w14:textId="77777777" w:rsidR="000F0409" w:rsidRDefault="000F0409" w:rsidP="00063F12">
      <w:pPr>
        <w:rPr>
          <w:color w:val="5B9BD5" w:themeColor="accent1"/>
          <w:lang w:val="en-GB"/>
        </w:rPr>
      </w:pPr>
    </w:p>
    <w:p w14:paraId="562DFD5C" w14:textId="77777777" w:rsidR="000F0409" w:rsidRDefault="000F0409" w:rsidP="00063F12">
      <w:pPr>
        <w:rPr>
          <w:color w:val="5B9BD5" w:themeColor="accent1"/>
          <w:lang w:val="en-GB"/>
        </w:rPr>
      </w:pPr>
    </w:p>
    <w:p w14:paraId="3D5D933B" w14:textId="77777777" w:rsidR="000F0409" w:rsidRDefault="000F0409" w:rsidP="00063F12">
      <w:pPr>
        <w:rPr>
          <w:color w:val="5B9BD5" w:themeColor="accent1"/>
          <w:lang w:val="en-GB"/>
        </w:rPr>
      </w:pPr>
    </w:p>
    <w:p w14:paraId="49E60BFC" w14:textId="77777777" w:rsidR="000F0409" w:rsidRDefault="000F0409" w:rsidP="00063F12">
      <w:pPr>
        <w:rPr>
          <w:color w:val="5B9BD5" w:themeColor="accent1"/>
          <w:lang w:val="en-GB"/>
        </w:rPr>
      </w:pPr>
    </w:p>
    <w:p w14:paraId="53442096" w14:textId="77777777" w:rsidR="00875B6F" w:rsidRDefault="00875B6F" w:rsidP="00063F12">
      <w:pPr>
        <w:rPr>
          <w:color w:val="5B9BD5" w:themeColor="accent1"/>
          <w:lang w:val="en-GB"/>
        </w:rPr>
      </w:pPr>
    </w:p>
    <w:p w14:paraId="77A30BB5" w14:textId="77777777" w:rsidR="00875B6F" w:rsidRDefault="00875B6F" w:rsidP="00063F12">
      <w:pPr>
        <w:rPr>
          <w:color w:val="5B9BD5" w:themeColor="accent1"/>
          <w:lang w:val="en-GB"/>
        </w:rPr>
      </w:pPr>
    </w:p>
    <w:p w14:paraId="45050A33" w14:textId="77777777" w:rsidR="00875B6F" w:rsidRDefault="00875B6F" w:rsidP="00063F12">
      <w:pPr>
        <w:rPr>
          <w:color w:val="5B9BD5" w:themeColor="accent1"/>
          <w:lang w:val="en-GB"/>
        </w:rPr>
      </w:pPr>
    </w:p>
    <w:p w14:paraId="6D6532A5" w14:textId="77777777" w:rsidR="00875B6F" w:rsidRDefault="00875B6F" w:rsidP="00063F12">
      <w:pPr>
        <w:rPr>
          <w:color w:val="5B9BD5" w:themeColor="accent1"/>
          <w:lang w:val="en-GB"/>
        </w:rPr>
      </w:pPr>
    </w:p>
    <w:p w14:paraId="5E54E843" w14:textId="77777777" w:rsidR="00875B6F" w:rsidRDefault="00875B6F" w:rsidP="00063F12">
      <w:pPr>
        <w:rPr>
          <w:color w:val="5B9BD5" w:themeColor="accent1"/>
          <w:lang w:val="en-GB"/>
        </w:rPr>
      </w:pPr>
    </w:p>
    <w:p w14:paraId="7A5F4A26" w14:textId="77777777" w:rsidR="00875B6F" w:rsidRDefault="00875B6F" w:rsidP="00063F12">
      <w:pPr>
        <w:rPr>
          <w:color w:val="5B9BD5" w:themeColor="accent1"/>
          <w:lang w:val="en-GB"/>
        </w:rPr>
      </w:pPr>
    </w:p>
    <w:p w14:paraId="34AC7EA7" w14:textId="77777777" w:rsidR="00875B6F" w:rsidRDefault="00875B6F" w:rsidP="00063F12">
      <w:pPr>
        <w:rPr>
          <w:color w:val="5B9BD5" w:themeColor="accent1"/>
          <w:lang w:val="en-GB"/>
        </w:rPr>
      </w:pPr>
    </w:p>
    <w:p w14:paraId="1633438D" w14:textId="77777777" w:rsidR="00617329" w:rsidRDefault="00617329" w:rsidP="00063F12">
      <w:pPr>
        <w:rPr>
          <w:color w:val="5B9BD5" w:themeColor="accent1"/>
          <w:lang w:val="en-GB"/>
        </w:rPr>
      </w:pPr>
    </w:p>
    <w:p w14:paraId="6803F432" w14:textId="77777777" w:rsidR="00617329" w:rsidRDefault="00617329" w:rsidP="00063F12">
      <w:pPr>
        <w:rPr>
          <w:color w:val="5B9BD5" w:themeColor="accent1"/>
          <w:lang w:val="en-GB"/>
        </w:rPr>
      </w:pPr>
    </w:p>
    <w:p w14:paraId="7E8C7A85" w14:textId="77777777" w:rsidR="00617329" w:rsidRDefault="00617329" w:rsidP="00063F12">
      <w:pPr>
        <w:rPr>
          <w:rFonts w:ascii="Arial" w:hAnsi="Arial" w:cs="Arial"/>
          <w:b/>
          <w:color w:val="2E74B5" w:themeColor="accent1" w:themeShade="BF"/>
          <w:sz w:val="40"/>
          <w:lang w:val="en-GB"/>
        </w:rPr>
      </w:pPr>
    </w:p>
    <w:p w14:paraId="54D0E663" w14:textId="6D2337F5" w:rsidR="00875B6F" w:rsidRDefault="00380591" w:rsidP="00063F12">
      <w:pPr>
        <w:rPr>
          <w:rFonts w:ascii="Arial" w:hAnsi="Arial" w:cs="Arial"/>
          <w:b/>
          <w:color w:val="2E74B5" w:themeColor="accent1" w:themeShade="BF"/>
          <w:sz w:val="40"/>
          <w:lang w:val="en-GB"/>
        </w:rPr>
      </w:pPr>
      <w:r w:rsidRPr="00875B6F">
        <w:rPr>
          <w:rFonts w:ascii="Arial" w:hAnsi="Arial" w:cs="Arial"/>
          <w:b/>
          <w:color w:val="2E74B5" w:themeColor="accent1" w:themeShade="BF"/>
          <w:sz w:val="40"/>
          <w:lang w:val="en-GB"/>
        </w:rPr>
        <w:lastRenderedPageBreak/>
        <w:t>Table of figures</w:t>
      </w:r>
    </w:p>
    <w:p w14:paraId="489DEA27" w14:textId="77777777" w:rsidR="00875B6F" w:rsidRPr="00875B6F" w:rsidRDefault="00875B6F" w:rsidP="00063F12">
      <w:pPr>
        <w:rPr>
          <w:rFonts w:ascii="Arial" w:hAnsi="Arial" w:cs="Arial"/>
          <w:b/>
          <w:color w:val="2E74B5" w:themeColor="accent1" w:themeShade="BF"/>
          <w:sz w:val="40"/>
          <w:lang w:val="en-GB"/>
        </w:rPr>
      </w:pPr>
    </w:p>
    <w:p w14:paraId="211A1211" w14:textId="0A9767FC" w:rsidR="00007A23" w:rsidRPr="00007A23" w:rsidRDefault="007A2AD0" w:rsidP="00007A23">
      <w:pPr>
        <w:spacing w:line="480" w:lineRule="auto"/>
        <w:rPr>
          <w:rFonts w:ascii="Arial" w:hAnsi="Arial" w:cs="Arial"/>
          <w:color w:val="000000" w:themeColor="text1"/>
          <w:lang w:val="en-GB"/>
        </w:rPr>
      </w:pPr>
      <w:r w:rsidRPr="00007A23">
        <w:rPr>
          <w:rFonts w:ascii="Arial" w:hAnsi="Arial" w:cs="Arial"/>
          <w:color w:val="5B9BD5" w:themeColor="accent1"/>
          <w:sz w:val="40"/>
          <w:lang w:val="en-GB"/>
        </w:rPr>
        <w:fldChar w:fldCharType="begin"/>
      </w:r>
      <w:r w:rsidRPr="00007A23">
        <w:rPr>
          <w:rFonts w:ascii="Arial" w:hAnsi="Arial" w:cs="Arial"/>
          <w:color w:val="5B9BD5" w:themeColor="accent1"/>
          <w:sz w:val="40"/>
          <w:lang w:val="en-GB"/>
        </w:rPr>
        <w:instrText xml:space="preserve"> TOC \c "Figure" </w:instrText>
      </w:r>
      <w:r w:rsidRPr="00007A23">
        <w:rPr>
          <w:rFonts w:ascii="Arial" w:hAnsi="Arial" w:cs="Arial"/>
          <w:color w:val="5B9BD5" w:themeColor="accent1"/>
          <w:sz w:val="40"/>
          <w:lang w:val="en-GB"/>
        </w:rPr>
        <w:fldChar w:fldCharType="separate"/>
      </w:r>
      <w:r w:rsidR="00007A23" w:rsidRPr="00007A23">
        <w:rPr>
          <w:rFonts w:ascii="Arial" w:hAnsi="Arial" w:cs="Arial"/>
          <w:color w:val="000000" w:themeColor="text1"/>
          <w:lang w:val="en-GB"/>
        </w:rPr>
        <w:t xml:space="preserve">Figure 1: </w:t>
      </w:r>
      <w:r w:rsidR="00007A23" w:rsidRPr="00007A23">
        <w:rPr>
          <w:rFonts w:ascii="Arial" w:hAnsi="Arial" w:cs="Arial"/>
          <w:color w:val="000000" w:themeColor="text1"/>
          <w:lang w:val="en-GB"/>
        </w:rPr>
        <w:tab/>
      </w:r>
      <w:r w:rsidR="00007A23">
        <w:rPr>
          <w:rFonts w:ascii="Arial" w:hAnsi="Arial" w:cs="Arial"/>
          <w:color w:val="000000" w:themeColor="text1"/>
          <w:lang w:val="en-GB"/>
        </w:rPr>
        <w:tab/>
      </w:r>
      <w:r w:rsidR="00007A23" w:rsidRPr="00007A23">
        <w:rPr>
          <w:rFonts w:ascii="Arial" w:hAnsi="Arial" w:cs="Arial"/>
          <w:color w:val="000000" w:themeColor="text1"/>
          <w:lang w:val="en-GB"/>
        </w:rPr>
        <w:t>Stock Market and the Burst of Bubble</w:t>
      </w:r>
      <w:r w:rsidR="00875B6F">
        <w:rPr>
          <w:rFonts w:ascii="Arial" w:hAnsi="Arial" w:cs="Arial"/>
          <w:color w:val="000000" w:themeColor="text1"/>
          <w:lang w:val="en-GB"/>
        </w:rPr>
        <w:t xml:space="preserve"> </w:t>
      </w:r>
      <w:r w:rsidR="00007A23">
        <w:rPr>
          <w:rFonts w:ascii="Arial" w:hAnsi="Arial" w:cs="Arial"/>
          <w:color w:val="000000" w:themeColor="text1"/>
          <w:lang w:val="en-GB"/>
        </w:rPr>
        <w:t>……………………………</w:t>
      </w:r>
      <w:r w:rsidR="00A46FC0">
        <w:rPr>
          <w:rFonts w:ascii="Arial" w:hAnsi="Arial" w:cs="Arial"/>
          <w:color w:val="000000" w:themeColor="text1"/>
          <w:lang w:val="en-GB"/>
        </w:rPr>
        <w:t>.7</w:t>
      </w:r>
    </w:p>
    <w:p w14:paraId="0033D27F" w14:textId="17F12518" w:rsidR="00007A23" w:rsidRPr="00007A23" w:rsidRDefault="00007A23" w:rsidP="00007A23">
      <w:pPr>
        <w:spacing w:line="480" w:lineRule="auto"/>
        <w:rPr>
          <w:rFonts w:ascii="Arial" w:hAnsi="Arial" w:cs="Arial"/>
          <w:color w:val="000000" w:themeColor="text1"/>
          <w:lang w:val="en-GB"/>
        </w:rPr>
      </w:pPr>
      <w:r w:rsidRPr="00007A23">
        <w:rPr>
          <w:rFonts w:ascii="Arial" w:hAnsi="Arial" w:cs="Arial"/>
          <w:color w:val="000000" w:themeColor="text1"/>
          <w:lang w:val="en-GB"/>
        </w:rPr>
        <w:t xml:space="preserve">Figure 2: </w:t>
      </w:r>
      <w:r w:rsidRPr="00007A23">
        <w:rPr>
          <w:rFonts w:ascii="Arial" w:hAnsi="Arial" w:cs="Arial"/>
          <w:color w:val="000000" w:themeColor="text1"/>
          <w:lang w:val="en-GB"/>
        </w:rPr>
        <w:tab/>
      </w:r>
      <w:r>
        <w:rPr>
          <w:rFonts w:ascii="Arial" w:hAnsi="Arial" w:cs="Arial"/>
          <w:color w:val="000000" w:themeColor="text1"/>
          <w:lang w:val="en-GB"/>
        </w:rPr>
        <w:tab/>
      </w:r>
      <w:r w:rsidRPr="00007A23">
        <w:rPr>
          <w:rFonts w:ascii="Arial" w:hAnsi="Arial" w:cs="Arial"/>
          <w:color w:val="000000" w:themeColor="text1"/>
          <w:lang w:val="en-GB"/>
        </w:rPr>
        <w:t>U.S.: House Price Appreciation</w:t>
      </w:r>
      <w:r w:rsidR="00875B6F">
        <w:rPr>
          <w:rFonts w:ascii="Arial" w:hAnsi="Arial" w:cs="Arial"/>
          <w:color w:val="000000" w:themeColor="text1"/>
          <w:lang w:val="en-GB"/>
        </w:rPr>
        <w:t xml:space="preserve"> </w:t>
      </w:r>
      <w:r>
        <w:rPr>
          <w:rFonts w:ascii="Arial" w:hAnsi="Arial" w:cs="Arial"/>
          <w:color w:val="000000" w:themeColor="text1"/>
          <w:lang w:val="en-GB"/>
        </w:rPr>
        <w:t>…………………………………</w:t>
      </w:r>
      <w:r w:rsidR="00A46FC0">
        <w:rPr>
          <w:rFonts w:ascii="Arial" w:hAnsi="Arial" w:cs="Arial"/>
          <w:color w:val="000000" w:themeColor="text1"/>
          <w:lang w:val="en-GB"/>
        </w:rPr>
        <w:t>…9</w:t>
      </w:r>
    </w:p>
    <w:p w14:paraId="5F1F0E14" w14:textId="4CB52467" w:rsidR="00007A23" w:rsidRPr="00007A23" w:rsidRDefault="00007A23" w:rsidP="00007A23">
      <w:pPr>
        <w:spacing w:line="480" w:lineRule="auto"/>
        <w:rPr>
          <w:rFonts w:ascii="Arial" w:hAnsi="Arial" w:cs="Arial"/>
          <w:color w:val="000000" w:themeColor="text1"/>
          <w:lang w:val="en-GB"/>
        </w:rPr>
      </w:pPr>
      <w:r w:rsidRPr="00007A23">
        <w:rPr>
          <w:rFonts w:ascii="Arial" w:hAnsi="Arial" w:cs="Arial"/>
          <w:color w:val="000000" w:themeColor="text1"/>
          <w:lang w:val="en-GB"/>
        </w:rPr>
        <w:t xml:space="preserve">Figure 3: </w:t>
      </w:r>
      <w:r w:rsidRPr="00007A23">
        <w:rPr>
          <w:rFonts w:ascii="Arial" w:hAnsi="Arial" w:cs="Arial"/>
          <w:color w:val="000000" w:themeColor="text1"/>
          <w:lang w:val="en-GB"/>
        </w:rPr>
        <w:tab/>
      </w:r>
      <w:r>
        <w:rPr>
          <w:rFonts w:ascii="Arial" w:hAnsi="Arial" w:cs="Arial"/>
          <w:color w:val="000000" w:themeColor="text1"/>
          <w:lang w:val="en-GB"/>
        </w:rPr>
        <w:tab/>
      </w:r>
      <w:r w:rsidRPr="00007A23">
        <w:rPr>
          <w:rFonts w:ascii="Arial" w:hAnsi="Arial" w:cs="Arial"/>
          <w:color w:val="000000" w:themeColor="text1"/>
          <w:lang w:val="en-GB"/>
        </w:rPr>
        <w:t>U.S.: Unemployment, total (% of total labor force)</w:t>
      </w:r>
      <w:r w:rsidR="00875B6F">
        <w:rPr>
          <w:rFonts w:ascii="Arial" w:hAnsi="Arial" w:cs="Arial"/>
          <w:color w:val="000000" w:themeColor="text1"/>
          <w:lang w:val="en-GB"/>
        </w:rPr>
        <w:t xml:space="preserve"> </w:t>
      </w:r>
      <w:r>
        <w:rPr>
          <w:rFonts w:ascii="Arial" w:hAnsi="Arial" w:cs="Arial"/>
          <w:color w:val="000000" w:themeColor="text1"/>
          <w:lang w:val="en-GB"/>
        </w:rPr>
        <w:t>……………</w:t>
      </w:r>
      <w:r w:rsidR="00A46FC0">
        <w:rPr>
          <w:rFonts w:ascii="Arial" w:hAnsi="Arial" w:cs="Arial"/>
          <w:color w:val="000000" w:themeColor="text1"/>
          <w:lang w:val="en-GB"/>
        </w:rPr>
        <w:t>. 10</w:t>
      </w:r>
    </w:p>
    <w:p w14:paraId="456BFB18" w14:textId="6E5D75AD" w:rsidR="00007A23" w:rsidRPr="00007A23" w:rsidRDefault="00007A23" w:rsidP="00007A23">
      <w:pPr>
        <w:spacing w:line="480" w:lineRule="auto"/>
        <w:rPr>
          <w:rFonts w:ascii="Arial" w:hAnsi="Arial" w:cs="Arial"/>
          <w:color w:val="000000" w:themeColor="text1"/>
          <w:lang w:val="en-GB"/>
        </w:rPr>
      </w:pPr>
      <w:r w:rsidRPr="00007A23">
        <w:rPr>
          <w:rFonts w:ascii="Arial" w:hAnsi="Arial" w:cs="Arial"/>
          <w:color w:val="000000" w:themeColor="text1"/>
          <w:lang w:val="en-GB"/>
        </w:rPr>
        <w:t>Figure 4:</w:t>
      </w:r>
      <w:r w:rsidRPr="00007A23">
        <w:rPr>
          <w:rFonts w:ascii="Arial" w:hAnsi="Arial" w:cs="Arial"/>
          <w:color w:val="000000" w:themeColor="text1"/>
          <w:lang w:val="en-GB"/>
        </w:rPr>
        <w:tab/>
      </w:r>
      <w:r>
        <w:rPr>
          <w:rFonts w:ascii="Arial" w:hAnsi="Arial" w:cs="Arial"/>
          <w:color w:val="000000" w:themeColor="text1"/>
          <w:lang w:val="en-GB"/>
        </w:rPr>
        <w:tab/>
      </w:r>
      <w:r w:rsidRPr="00007A23">
        <w:rPr>
          <w:rFonts w:ascii="Arial" w:hAnsi="Arial" w:cs="Arial"/>
          <w:color w:val="000000" w:themeColor="text1"/>
          <w:lang w:val="en-GB"/>
        </w:rPr>
        <w:t xml:space="preserve">Household final </w:t>
      </w:r>
      <w:r w:rsidR="00A46FC0">
        <w:rPr>
          <w:rFonts w:ascii="Arial" w:hAnsi="Arial" w:cs="Arial"/>
          <w:color w:val="000000" w:themeColor="text1"/>
          <w:lang w:val="en-GB"/>
        </w:rPr>
        <w:t xml:space="preserve">consumption expenditure (annual </w:t>
      </w:r>
      <w:r w:rsidRPr="00007A23">
        <w:rPr>
          <w:rFonts w:ascii="Arial" w:hAnsi="Arial" w:cs="Arial"/>
          <w:color w:val="000000" w:themeColor="text1"/>
          <w:lang w:val="en-GB"/>
        </w:rPr>
        <w:t>% growth)</w:t>
      </w:r>
      <w:r w:rsidR="00A46FC0">
        <w:rPr>
          <w:rFonts w:ascii="Arial" w:hAnsi="Arial" w:cs="Arial"/>
          <w:color w:val="000000" w:themeColor="text1"/>
          <w:lang w:val="en-GB"/>
        </w:rPr>
        <w:t xml:space="preserve"> ..11</w:t>
      </w:r>
    </w:p>
    <w:p w14:paraId="5A8CAA2C" w14:textId="599D443F" w:rsidR="00007A23" w:rsidRPr="00007A23" w:rsidRDefault="00007A23" w:rsidP="00007A23">
      <w:pPr>
        <w:spacing w:line="480" w:lineRule="auto"/>
        <w:rPr>
          <w:rFonts w:ascii="Arial" w:hAnsi="Arial" w:cs="Arial"/>
          <w:color w:val="000000" w:themeColor="text1"/>
          <w:lang w:val="en-GB"/>
        </w:rPr>
      </w:pPr>
      <w:r w:rsidRPr="00007A23">
        <w:rPr>
          <w:rFonts w:ascii="Arial" w:hAnsi="Arial" w:cs="Arial"/>
          <w:color w:val="000000" w:themeColor="text1"/>
          <w:lang w:val="en-GB"/>
        </w:rPr>
        <w:t>Figure 5:</w:t>
      </w:r>
      <w:r w:rsidRPr="00007A23">
        <w:rPr>
          <w:rFonts w:ascii="Arial" w:hAnsi="Arial" w:cs="Arial"/>
          <w:color w:val="000000" w:themeColor="text1"/>
          <w:lang w:val="en-GB"/>
        </w:rPr>
        <w:tab/>
      </w:r>
      <w:r>
        <w:rPr>
          <w:rFonts w:ascii="Arial" w:hAnsi="Arial" w:cs="Arial"/>
          <w:color w:val="000000" w:themeColor="text1"/>
          <w:lang w:val="en-GB"/>
        </w:rPr>
        <w:tab/>
      </w:r>
      <w:r w:rsidRPr="00007A23">
        <w:rPr>
          <w:rFonts w:ascii="Arial" w:hAnsi="Arial" w:cs="Arial"/>
          <w:color w:val="000000" w:themeColor="text1"/>
          <w:lang w:val="en-GB"/>
        </w:rPr>
        <w:t>U.S.: growth (annual %)</w:t>
      </w:r>
      <w:r w:rsidR="00875B6F">
        <w:rPr>
          <w:rFonts w:ascii="Arial" w:hAnsi="Arial" w:cs="Arial"/>
          <w:color w:val="000000" w:themeColor="text1"/>
          <w:lang w:val="en-GB"/>
        </w:rPr>
        <w:t xml:space="preserve"> </w:t>
      </w:r>
      <w:r>
        <w:rPr>
          <w:rFonts w:ascii="Arial" w:hAnsi="Arial" w:cs="Arial"/>
          <w:color w:val="000000" w:themeColor="text1"/>
          <w:lang w:val="en-GB"/>
        </w:rPr>
        <w:t>………………………………………</w:t>
      </w:r>
      <w:r w:rsidR="00A46FC0">
        <w:rPr>
          <w:rFonts w:ascii="Arial" w:hAnsi="Arial" w:cs="Arial"/>
          <w:color w:val="000000" w:themeColor="text1"/>
          <w:lang w:val="en-GB"/>
        </w:rPr>
        <w:t>…...11</w:t>
      </w:r>
    </w:p>
    <w:p w14:paraId="61694DBF" w14:textId="1AF9F598" w:rsidR="00007A23" w:rsidRPr="00007A23" w:rsidRDefault="00007A23" w:rsidP="00007A23">
      <w:pPr>
        <w:spacing w:line="480" w:lineRule="auto"/>
        <w:rPr>
          <w:rFonts w:ascii="Arial" w:hAnsi="Arial" w:cs="Arial"/>
          <w:color w:val="000000" w:themeColor="text1"/>
          <w:lang w:val="en-GB"/>
        </w:rPr>
      </w:pPr>
      <w:r w:rsidRPr="00007A23">
        <w:rPr>
          <w:rFonts w:ascii="Arial" w:hAnsi="Arial" w:cs="Arial"/>
          <w:color w:val="000000" w:themeColor="text1"/>
          <w:lang w:val="en-GB"/>
        </w:rPr>
        <w:t xml:space="preserve">Figure 6: </w:t>
      </w:r>
      <w:r w:rsidRPr="00007A23">
        <w:rPr>
          <w:rFonts w:ascii="Arial" w:hAnsi="Arial" w:cs="Arial"/>
          <w:color w:val="000000" w:themeColor="text1"/>
          <w:lang w:val="en-GB"/>
        </w:rPr>
        <w:tab/>
      </w:r>
      <w:r>
        <w:rPr>
          <w:rFonts w:ascii="Arial" w:hAnsi="Arial" w:cs="Arial"/>
          <w:color w:val="000000" w:themeColor="text1"/>
          <w:lang w:val="en-GB"/>
        </w:rPr>
        <w:tab/>
      </w:r>
      <w:r w:rsidRPr="00007A23">
        <w:rPr>
          <w:rFonts w:ascii="Arial" w:hAnsi="Arial" w:cs="Arial"/>
          <w:color w:val="000000" w:themeColor="text1"/>
          <w:lang w:val="en-GB"/>
        </w:rPr>
        <w:t>U.S. imports of trade goods: Percentage of change in volume</w:t>
      </w:r>
      <w:r w:rsidR="00875B6F">
        <w:rPr>
          <w:rFonts w:ascii="Arial" w:hAnsi="Arial" w:cs="Arial"/>
          <w:color w:val="000000" w:themeColor="text1"/>
          <w:lang w:val="en-GB"/>
        </w:rPr>
        <w:t xml:space="preserve"> </w:t>
      </w:r>
      <w:r w:rsidR="00A46FC0">
        <w:rPr>
          <w:rFonts w:ascii="Arial" w:hAnsi="Arial" w:cs="Arial"/>
          <w:color w:val="000000" w:themeColor="text1"/>
          <w:lang w:val="en-GB"/>
        </w:rPr>
        <w:t>.12</w:t>
      </w:r>
    </w:p>
    <w:p w14:paraId="1FD88A94" w14:textId="03E2CFB7" w:rsidR="00007A23" w:rsidRPr="00007A23" w:rsidRDefault="00007A23" w:rsidP="00007A23">
      <w:pPr>
        <w:spacing w:line="480" w:lineRule="auto"/>
        <w:rPr>
          <w:rFonts w:ascii="Arial" w:hAnsi="Arial" w:cs="Arial"/>
          <w:color w:val="000000" w:themeColor="text1"/>
          <w:lang w:val="en-GB"/>
        </w:rPr>
      </w:pPr>
      <w:r w:rsidRPr="00007A23">
        <w:rPr>
          <w:rFonts w:ascii="Arial" w:hAnsi="Arial" w:cs="Arial"/>
          <w:color w:val="000000" w:themeColor="text1"/>
          <w:lang w:val="en-GB"/>
        </w:rPr>
        <w:t xml:space="preserve">Figure 7: </w:t>
      </w:r>
      <w:r w:rsidRPr="00007A23">
        <w:rPr>
          <w:rFonts w:ascii="Arial" w:hAnsi="Arial" w:cs="Arial"/>
          <w:color w:val="000000" w:themeColor="text1"/>
          <w:lang w:val="en-GB"/>
        </w:rPr>
        <w:tab/>
      </w:r>
      <w:r>
        <w:rPr>
          <w:rFonts w:ascii="Arial" w:hAnsi="Arial" w:cs="Arial"/>
          <w:color w:val="000000" w:themeColor="text1"/>
          <w:lang w:val="en-GB"/>
        </w:rPr>
        <w:tab/>
      </w:r>
      <w:r w:rsidRPr="00007A23">
        <w:rPr>
          <w:rFonts w:ascii="Arial" w:hAnsi="Arial" w:cs="Arial"/>
          <w:color w:val="000000" w:themeColor="text1"/>
          <w:lang w:val="en-GB"/>
        </w:rPr>
        <w:t>U.S. import growth of trade from China</w:t>
      </w:r>
      <w:r w:rsidR="00875B6F">
        <w:rPr>
          <w:rFonts w:ascii="Arial" w:hAnsi="Arial" w:cs="Arial"/>
          <w:color w:val="000000" w:themeColor="text1"/>
          <w:lang w:val="en-GB"/>
        </w:rPr>
        <w:t xml:space="preserve"> </w:t>
      </w:r>
      <w:r>
        <w:rPr>
          <w:rFonts w:ascii="Arial" w:hAnsi="Arial" w:cs="Arial"/>
          <w:color w:val="000000" w:themeColor="text1"/>
          <w:lang w:val="en-GB"/>
        </w:rPr>
        <w:t>…………………………</w:t>
      </w:r>
      <w:r w:rsidR="00A46FC0">
        <w:rPr>
          <w:rFonts w:ascii="Arial" w:hAnsi="Arial" w:cs="Arial"/>
          <w:color w:val="000000" w:themeColor="text1"/>
          <w:lang w:val="en-GB"/>
        </w:rPr>
        <w:t>.13</w:t>
      </w:r>
    </w:p>
    <w:p w14:paraId="514922B6" w14:textId="742BFF7E" w:rsidR="00007A23" w:rsidRPr="00007A23" w:rsidRDefault="00007A23" w:rsidP="00007A23">
      <w:pPr>
        <w:spacing w:line="480" w:lineRule="auto"/>
        <w:rPr>
          <w:rFonts w:ascii="Arial" w:hAnsi="Arial" w:cs="Arial"/>
          <w:color w:val="000000" w:themeColor="text1"/>
          <w:lang w:val="en-GB"/>
        </w:rPr>
      </w:pPr>
      <w:r w:rsidRPr="00007A23">
        <w:rPr>
          <w:rFonts w:ascii="Arial" w:hAnsi="Arial" w:cs="Arial"/>
          <w:color w:val="000000" w:themeColor="text1"/>
          <w:lang w:val="en-GB"/>
        </w:rPr>
        <w:t xml:space="preserve">Figure 8: </w:t>
      </w:r>
      <w:r w:rsidRPr="00007A23">
        <w:rPr>
          <w:rFonts w:ascii="Arial" w:hAnsi="Arial" w:cs="Arial"/>
          <w:color w:val="000000" w:themeColor="text1"/>
          <w:lang w:val="en-GB"/>
        </w:rPr>
        <w:tab/>
      </w:r>
      <w:r>
        <w:rPr>
          <w:rFonts w:ascii="Arial" w:hAnsi="Arial" w:cs="Arial"/>
          <w:color w:val="000000" w:themeColor="text1"/>
          <w:lang w:val="en-GB"/>
        </w:rPr>
        <w:tab/>
      </w:r>
      <w:r w:rsidRPr="00007A23">
        <w:rPr>
          <w:rFonts w:ascii="Arial" w:hAnsi="Arial" w:cs="Arial"/>
          <w:color w:val="000000" w:themeColor="text1"/>
          <w:lang w:val="en-GB"/>
        </w:rPr>
        <w:t>FDI, net inflows (BoP, current US</w:t>
      </w:r>
      <w:r w:rsidR="00875B6F">
        <w:rPr>
          <w:rFonts w:ascii="Arial" w:hAnsi="Arial" w:cs="Arial"/>
          <w:color w:val="000000" w:themeColor="text1"/>
          <w:lang w:val="en-GB"/>
        </w:rPr>
        <w:t xml:space="preserve"> </w:t>
      </w:r>
      <w:r w:rsidRPr="00007A23">
        <w:rPr>
          <w:rFonts w:ascii="Arial" w:hAnsi="Arial" w:cs="Arial"/>
          <w:color w:val="000000" w:themeColor="text1"/>
          <w:lang w:val="en-GB"/>
        </w:rPr>
        <w:t>$)</w:t>
      </w:r>
      <w:r w:rsidR="00875B6F">
        <w:rPr>
          <w:rFonts w:ascii="Arial" w:hAnsi="Arial" w:cs="Arial"/>
          <w:color w:val="000000" w:themeColor="text1"/>
          <w:lang w:val="en-GB"/>
        </w:rPr>
        <w:t xml:space="preserve"> </w:t>
      </w:r>
      <w:r>
        <w:rPr>
          <w:rFonts w:ascii="Arial" w:hAnsi="Arial" w:cs="Arial"/>
          <w:color w:val="000000" w:themeColor="text1"/>
          <w:lang w:val="en-GB"/>
        </w:rPr>
        <w:t>……………………………</w:t>
      </w:r>
      <w:r w:rsidR="00A46FC0">
        <w:rPr>
          <w:rFonts w:ascii="Arial" w:hAnsi="Arial" w:cs="Arial"/>
          <w:color w:val="000000" w:themeColor="text1"/>
          <w:lang w:val="en-GB"/>
        </w:rPr>
        <w:t>..14</w:t>
      </w:r>
    </w:p>
    <w:p w14:paraId="7DC57CE0" w14:textId="053B3AFF" w:rsidR="00007A23" w:rsidRPr="00007A23" w:rsidRDefault="00007A23" w:rsidP="00007A23">
      <w:pPr>
        <w:spacing w:line="480" w:lineRule="auto"/>
        <w:rPr>
          <w:rFonts w:ascii="Arial" w:hAnsi="Arial" w:cs="Arial"/>
          <w:color w:val="000000" w:themeColor="text1"/>
          <w:lang w:val="en-GB"/>
        </w:rPr>
      </w:pPr>
      <w:r w:rsidRPr="00007A23">
        <w:rPr>
          <w:rFonts w:ascii="Arial" w:hAnsi="Arial" w:cs="Arial"/>
          <w:color w:val="000000" w:themeColor="text1"/>
          <w:lang w:val="en-GB"/>
        </w:rPr>
        <w:t xml:space="preserve">Figure 9: </w:t>
      </w:r>
      <w:r w:rsidRPr="00007A23">
        <w:rPr>
          <w:rFonts w:ascii="Arial" w:hAnsi="Arial" w:cs="Arial"/>
          <w:color w:val="000000" w:themeColor="text1"/>
          <w:lang w:val="en-GB"/>
        </w:rPr>
        <w:tab/>
      </w:r>
      <w:r>
        <w:rPr>
          <w:rFonts w:ascii="Arial" w:hAnsi="Arial" w:cs="Arial"/>
          <w:color w:val="000000" w:themeColor="text1"/>
          <w:lang w:val="en-GB"/>
        </w:rPr>
        <w:tab/>
      </w:r>
      <w:r w:rsidRPr="00007A23">
        <w:rPr>
          <w:rFonts w:ascii="Arial" w:hAnsi="Arial" w:cs="Arial"/>
          <w:color w:val="000000" w:themeColor="text1"/>
          <w:lang w:val="en-GB"/>
        </w:rPr>
        <w:t>China: Unemployment, total (% of total labor force)</w:t>
      </w:r>
      <w:r w:rsidR="00875B6F">
        <w:rPr>
          <w:rFonts w:ascii="Arial" w:hAnsi="Arial" w:cs="Arial"/>
          <w:color w:val="000000" w:themeColor="text1"/>
          <w:lang w:val="en-GB"/>
        </w:rPr>
        <w:t xml:space="preserve"> </w:t>
      </w:r>
      <w:r>
        <w:rPr>
          <w:rFonts w:ascii="Arial" w:hAnsi="Arial" w:cs="Arial"/>
          <w:color w:val="000000" w:themeColor="text1"/>
          <w:lang w:val="en-GB"/>
        </w:rPr>
        <w:t>……………</w:t>
      </w:r>
      <w:r w:rsidR="00A46FC0">
        <w:rPr>
          <w:rFonts w:ascii="Arial" w:hAnsi="Arial" w:cs="Arial"/>
          <w:color w:val="000000" w:themeColor="text1"/>
          <w:lang w:val="en-GB"/>
        </w:rPr>
        <w:t>14</w:t>
      </w:r>
    </w:p>
    <w:p w14:paraId="1C5498A2" w14:textId="7555B3D1" w:rsidR="00007A23" w:rsidRPr="00007A23" w:rsidRDefault="00007A23" w:rsidP="00007A23">
      <w:pPr>
        <w:spacing w:line="480" w:lineRule="auto"/>
        <w:rPr>
          <w:rFonts w:ascii="Arial" w:hAnsi="Arial" w:cs="Arial"/>
          <w:color w:val="000000" w:themeColor="text1"/>
          <w:lang w:val="en-GB"/>
        </w:rPr>
      </w:pPr>
      <w:r w:rsidRPr="00007A23">
        <w:rPr>
          <w:rFonts w:ascii="Arial" w:hAnsi="Arial" w:cs="Arial"/>
          <w:color w:val="000000" w:themeColor="text1"/>
          <w:lang w:val="en-GB"/>
        </w:rPr>
        <w:t xml:space="preserve">Figure 10: </w:t>
      </w:r>
      <w:r w:rsidRPr="00007A23">
        <w:rPr>
          <w:rFonts w:ascii="Arial" w:hAnsi="Arial" w:cs="Arial"/>
          <w:color w:val="000000" w:themeColor="text1"/>
          <w:lang w:val="en-GB"/>
        </w:rPr>
        <w:tab/>
      </w:r>
      <w:r>
        <w:rPr>
          <w:rFonts w:ascii="Arial" w:hAnsi="Arial" w:cs="Arial"/>
          <w:color w:val="000000" w:themeColor="text1"/>
          <w:lang w:val="en-GB"/>
        </w:rPr>
        <w:tab/>
      </w:r>
      <w:r w:rsidR="00A46FC0">
        <w:rPr>
          <w:rFonts w:ascii="Arial" w:hAnsi="Arial" w:cs="Arial"/>
          <w:color w:val="000000" w:themeColor="text1"/>
          <w:lang w:val="en-GB"/>
        </w:rPr>
        <w:t xml:space="preserve">China: GDP growth (annual </w:t>
      </w:r>
      <w:r w:rsidRPr="00007A23">
        <w:rPr>
          <w:rFonts w:ascii="Arial" w:hAnsi="Arial" w:cs="Arial"/>
          <w:color w:val="000000" w:themeColor="text1"/>
          <w:lang w:val="en-GB"/>
        </w:rPr>
        <w:t>%)</w:t>
      </w:r>
      <w:r w:rsidR="00875B6F">
        <w:rPr>
          <w:rFonts w:ascii="Arial" w:hAnsi="Arial" w:cs="Arial"/>
          <w:color w:val="000000" w:themeColor="text1"/>
          <w:lang w:val="en-GB"/>
        </w:rPr>
        <w:t xml:space="preserve"> </w:t>
      </w:r>
      <w:r>
        <w:rPr>
          <w:rFonts w:ascii="Arial" w:hAnsi="Arial" w:cs="Arial"/>
          <w:color w:val="000000" w:themeColor="text1"/>
          <w:lang w:val="en-GB"/>
        </w:rPr>
        <w:t>…………………………………</w:t>
      </w:r>
      <w:r w:rsidR="00A46FC0">
        <w:rPr>
          <w:rFonts w:ascii="Arial" w:hAnsi="Arial" w:cs="Arial"/>
          <w:color w:val="000000" w:themeColor="text1"/>
          <w:lang w:val="en-GB"/>
        </w:rPr>
        <w:t>..15</w:t>
      </w:r>
    </w:p>
    <w:p w14:paraId="7470510C" w14:textId="04679D08" w:rsidR="00007A23" w:rsidRPr="00007A23" w:rsidRDefault="00007A23" w:rsidP="00007A23">
      <w:pPr>
        <w:spacing w:line="480" w:lineRule="auto"/>
        <w:rPr>
          <w:rFonts w:ascii="Arial" w:hAnsi="Arial" w:cs="Arial"/>
          <w:color w:val="000000" w:themeColor="text1"/>
          <w:lang w:val="en-GB"/>
        </w:rPr>
      </w:pPr>
      <w:r w:rsidRPr="00007A23">
        <w:rPr>
          <w:rFonts w:ascii="Arial" w:hAnsi="Arial" w:cs="Arial"/>
          <w:color w:val="000000" w:themeColor="text1"/>
          <w:lang w:val="en-GB"/>
        </w:rPr>
        <w:t xml:space="preserve">Figure 11: </w:t>
      </w:r>
      <w:r w:rsidRPr="00007A23">
        <w:rPr>
          <w:rFonts w:ascii="Arial" w:hAnsi="Arial" w:cs="Arial"/>
          <w:color w:val="000000" w:themeColor="text1"/>
          <w:lang w:val="en-GB"/>
        </w:rPr>
        <w:tab/>
      </w:r>
      <w:r>
        <w:rPr>
          <w:rFonts w:ascii="Arial" w:hAnsi="Arial" w:cs="Arial"/>
          <w:color w:val="000000" w:themeColor="text1"/>
          <w:lang w:val="en-GB"/>
        </w:rPr>
        <w:tab/>
      </w:r>
      <w:r w:rsidRPr="00007A23">
        <w:rPr>
          <w:rFonts w:ascii="Arial" w:hAnsi="Arial" w:cs="Arial"/>
          <w:color w:val="000000" w:themeColor="text1"/>
          <w:lang w:val="en-GB"/>
        </w:rPr>
        <w:t>Shanghai Composite Chart</w:t>
      </w:r>
      <w:r w:rsidR="00875B6F">
        <w:rPr>
          <w:rFonts w:ascii="Arial" w:hAnsi="Arial" w:cs="Arial"/>
          <w:color w:val="000000" w:themeColor="text1"/>
          <w:lang w:val="en-GB"/>
        </w:rPr>
        <w:t xml:space="preserve"> ……………………………………</w:t>
      </w:r>
      <w:r w:rsidR="00A46FC0">
        <w:rPr>
          <w:rFonts w:ascii="Arial" w:hAnsi="Arial" w:cs="Arial"/>
          <w:color w:val="000000" w:themeColor="text1"/>
          <w:lang w:val="en-GB"/>
        </w:rPr>
        <w:t>….16</w:t>
      </w:r>
    </w:p>
    <w:p w14:paraId="13E21D2B" w14:textId="20B8C7F7" w:rsidR="00007A23" w:rsidRPr="00007A23" w:rsidRDefault="00007A23" w:rsidP="00007A23">
      <w:pPr>
        <w:spacing w:line="480" w:lineRule="auto"/>
        <w:rPr>
          <w:rFonts w:ascii="Arial" w:hAnsi="Arial" w:cs="Arial"/>
          <w:color w:val="000000" w:themeColor="text1"/>
          <w:lang w:val="en-GB"/>
        </w:rPr>
      </w:pPr>
      <w:r w:rsidRPr="00007A23">
        <w:rPr>
          <w:rFonts w:ascii="Arial" w:hAnsi="Arial" w:cs="Arial"/>
          <w:color w:val="000000" w:themeColor="text1"/>
          <w:lang w:val="en-GB"/>
        </w:rPr>
        <w:t xml:space="preserve">Figure 12: </w:t>
      </w:r>
      <w:r w:rsidRPr="00007A23">
        <w:rPr>
          <w:rFonts w:ascii="Arial" w:hAnsi="Arial" w:cs="Arial"/>
          <w:color w:val="000000" w:themeColor="text1"/>
          <w:lang w:val="en-GB"/>
        </w:rPr>
        <w:tab/>
      </w:r>
      <w:r>
        <w:rPr>
          <w:rFonts w:ascii="Arial" w:hAnsi="Arial" w:cs="Arial"/>
          <w:color w:val="000000" w:themeColor="text1"/>
          <w:lang w:val="en-GB"/>
        </w:rPr>
        <w:tab/>
      </w:r>
      <w:r w:rsidRPr="00007A23">
        <w:rPr>
          <w:rFonts w:ascii="Arial" w:hAnsi="Arial" w:cs="Arial"/>
          <w:color w:val="000000" w:themeColor="text1"/>
          <w:lang w:val="en-GB"/>
        </w:rPr>
        <w:t>Project costs</w:t>
      </w:r>
      <w:r w:rsidR="00875B6F">
        <w:rPr>
          <w:rFonts w:ascii="Arial" w:hAnsi="Arial" w:cs="Arial"/>
          <w:color w:val="000000" w:themeColor="text1"/>
          <w:lang w:val="en-GB"/>
        </w:rPr>
        <w:t xml:space="preserve"> ……………………………………………………</w:t>
      </w:r>
      <w:r w:rsidR="00A46FC0">
        <w:rPr>
          <w:rFonts w:ascii="Arial" w:hAnsi="Arial" w:cs="Arial"/>
          <w:color w:val="000000" w:themeColor="text1"/>
          <w:lang w:val="en-GB"/>
        </w:rPr>
        <w:t>…..17</w:t>
      </w:r>
    </w:p>
    <w:p w14:paraId="6485ABFF" w14:textId="6BDC080C" w:rsidR="00007A23" w:rsidRPr="00007A23" w:rsidRDefault="00007A23" w:rsidP="00007A23">
      <w:pPr>
        <w:spacing w:line="480" w:lineRule="auto"/>
        <w:rPr>
          <w:rFonts w:ascii="Arial" w:hAnsi="Arial" w:cs="Arial"/>
          <w:color w:val="000000" w:themeColor="text1"/>
          <w:lang w:val="en-GB"/>
        </w:rPr>
      </w:pPr>
      <w:r w:rsidRPr="00007A23">
        <w:rPr>
          <w:rFonts w:ascii="Arial" w:hAnsi="Arial" w:cs="Arial"/>
          <w:color w:val="000000" w:themeColor="text1"/>
          <w:lang w:val="en-GB"/>
        </w:rPr>
        <w:t xml:space="preserve">Figure 13: </w:t>
      </w:r>
      <w:r w:rsidRPr="00007A23">
        <w:rPr>
          <w:rFonts w:ascii="Arial" w:hAnsi="Arial" w:cs="Arial"/>
          <w:color w:val="000000" w:themeColor="text1"/>
          <w:lang w:val="en-GB"/>
        </w:rPr>
        <w:tab/>
      </w:r>
      <w:r>
        <w:rPr>
          <w:rFonts w:ascii="Arial" w:hAnsi="Arial" w:cs="Arial"/>
          <w:color w:val="000000" w:themeColor="text1"/>
          <w:lang w:val="en-GB"/>
        </w:rPr>
        <w:tab/>
      </w:r>
      <w:r w:rsidRPr="00007A23">
        <w:rPr>
          <w:rFonts w:ascii="Arial" w:hAnsi="Arial" w:cs="Arial"/>
          <w:color w:val="000000" w:themeColor="text1"/>
          <w:lang w:val="en-GB"/>
        </w:rPr>
        <w:t>China’s Stimulus Plan</w:t>
      </w:r>
      <w:r w:rsidR="00875B6F">
        <w:rPr>
          <w:rFonts w:ascii="Arial" w:hAnsi="Arial" w:cs="Arial"/>
          <w:color w:val="000000" w:themeColor="text1"/>
          <w:lang w:val="en-GB"/>
        </w:rPr>
        <w:t xml:space="preserve"> ……………………………………………</w:t>
      </w:r>
      <w:r w:rsidR="00A46FC0">
        <w:rPr>
          <w:rFonts w:ascii="Arial" w:hAnsi="Arial" w:cs="Arial"/>
          <w:color w:val="000000" w:themeColor="text1"/>
          <w:lang w:val="en-GB"/>
        </w:rPr>
        <w:t>..18</w:t>
      </w:r>
    </w:p>
    <w:p w14:paraId="0B6002D5" w14:textId="4779A775" w:rsidR="007A2AD0" w:rsidRPr="00F354EE" w:rsidRDefault="007A2AD0" w:rsidP="00007A23">
      <w:pPr>
        <w:pStyle w:val="Abbildungsverzeichnis"/>
        <w:tabs>
          <w:tab w:val="right" w:leader="dot" w:pos="9054"/>
        </w:tabs>
        <w:spacing w:line="360" w:lineRule="auto"/>
        <w:rPr>
          <w:rFonts w:eastAsiaTheme="minorEastAsia"/>
          <w:noProof/>
          <w:color w:val="5B9BD5" w:themeColor="accent1"/>
          <w:lang w:val="en-US" w:eastAsia="de-DE"/>
        </w:rPr>
      </w:pPr>
    </w:p>
    <w:p w14:paraId="13D77B69" w14:textId="76420AAA" w:rsidR="007A2AD0" w:rsidRDefault="007A2AD0" w:rsidP="00007A23">
      <w:pPr>
        <w:spacing w:line="360" w:lineRule="auto"/>
        <w:rPr>
          <w:rFonts w:ascii="Arial" w:hAnsi="Arial" w:cs="Arial"/>
          <w:color w:val="5B9BD5" w:themeColor="accent1"/>
          <w:sz w:val="40"/>
          <w:lang w:val="en-GB"/>
        </w:rPr>
      </w:pPr>
      <w:r w:rsidRPr="00007A23">
        <w:rPr>
          <w:rFonts w:ascii="Arial" w:hAnsi="Arial" w:cs="Arial"/>
          <w:color w:val="5B9BD5" w:themeColor="accent1"/>
          <w:sz w:val="40"/>
          <w:lang w:val="en-GB"/>
        </w:rPr>
        <w:fldChar w:fldCharType="end"/>
      </w:r>
    </w:p>
    <w:p w14:paraId="6CBEAF6A" w14:textId="77777777" w:rsidR="00380591" w:rsidRDefault="00380591" w:rsidP="00063F12">
      <w:pPr>
        <w:rPr>
          <w:lang w:val="en-GB"/>
        </w:rPr>
      </w:pPr>
    </w:p>
    <w:p w14:paraId="5089D6F8" w14:textId="77777777" w:rsidR="00875B6F" w:rsidRDefault="00875B6F" w:rsidP="00063F12">
      <w:pPr>
        <w:rPr>
          <w:lang w:val="en-GB"/>
        </w:rPr>
      </w:pPr>
    </w:p>
    <w:p w14:paraId="5308BFC2" w14:textId="77777777" w:rsidR="00875B6F" w:rsidRDefault="00875B6F" w:rsidP="00063F12">
      <w:pPr>
        <w:rPr>
          <w:lang w:val="en-GB"/>
        </w:rPr>
      </w:pPr>
    </w:p>
    <w:p w14:paraId="11B16340" w14:textId="77777777" w:rsidR="00875B6F" w:rsidRDefault="00875B6F" w:rsidP="00063F12">
      <w:pPr>
        <w:rPr>
          <w:lang w:val="en-GB"/>
        </w:rPr>
      </w:pPr>
    </w:p>
    <w:p w14:paraId="5D3945B2" w14:textId="77777777" w:rsidR="00875B6F" w:rsidRDefault="00875B6F" w:rsidP="00063F12">
      <w:pPr>
        <w:rPr>
          <w:lang w:val="en-GB"/>
        </w:rPr>
      </w:pPr>
    </w:p>
    <w:p w14:paraId="7933A762" w14:textId="77777777" w:rsidR="00875B6F" w:rsidRDefault="00875B6F" w:rsidP="00063F12">
      <w:pPr>
        <w:rPr>
          <w:lang w:val="en-GB"/>
        </w:rPr>
      </w:pPr>
    </w:p>
    <w:p w14:paraId="4DA9661E" w14:textId="77777777" w:rsidR="00875B6F" w:rsidRDefault="00875B6F" w:rsidP="00063F12">
      <w:pPr>
        <w:rPr>
          <w:lang w:val="en-GB"/>
        </w:rPr>
      </w:pPr>
    </w:p>
    <w:p w14:paraId="76BF6F20" w14:textId="77777777" w:rsidR="00875B6F" w:rsidRDefault="00875B6F" w:rsidP="00063F12">
      <w:pPr>
        <w:rPr>
          <w:lang w:val="en-GB"/>
        </w:rPr>
      </w:pPr>
    </w:p>
    <w:p w14:paraId="291723D9" w14:textId="77777777" w:rsidR="00875B6F" w:rsidRDefault="00875B6F" w:rsidP="00063F12">
      <w:pPr>
        <w:rPr>
          <w:lang w:val="en-GB"/>
        </w:rPr>
      </w:pPr>
    </w:p>
    <w:p w14:paraId="77C7142B" w14:textId="77777777" w:rsidR="00875B6F" w:rsidRDefault="00875B6F" w:rsidP="00063F12">
      <w:pPr>
        <w:rPr>
          <w:lang w:val="en-GB"/>
        </w:rPr>
      </w:pPr>
    </w:p>
    <w:p w14:paraId="2B5DBBBF" w14:textId="77777777" w:rsidR="00875B6F" w:rsidRDefault="00875B6F" w:rsidP="00063F12">
      <w:pPr>
        <w:rPr>
          <w:lang w:val="en-GB"/>
        </w:rPr>
      </w:pPr>
    </w:p>
    <w:p w14:paraId="45F84742" w14:textId="77777777" w:rsidR="00875B6F" w:rsidRDefault="00875B6F" w:rsidP="00063F12">
      <w:pPr>
        <w:rPr>
          <w:lang w:val="en-GB"/>
        </w:rPr>
      </w:pPr>
    </w:p>
    <w:p w14:paraId="60D283A5" w14:textId="77777777" w:rsidR="00875B6F" w:rsidRDefault="00875B6F" w:rsidP="00063F12">
      <w:pPr>
        <w:rPr>
          <w:lang w:val="en-GB"/>
        </w:rPr>
      </w:pPr>
    </w:p>
    <w:p w14:paraId="3000BE71" w14:textId="6D2CC83C" w:rsidR="00007A23" w:rsidRPr="00875B6F" w:rsidRDefault="007A2AD0" w:rsidP="00875B6F">
      <w:pPr>
        <w:rPr>
          <w:rFonts w:ascii="Arial" w:hAnsi="Arial" w:cs="Arial"/>
          <w:b/>
          <w:color w:val="2E74B5" w:themeColor="accent1" w:themeShade="BF"/>
          <w:sz w:val="40"/>
          <w:lang w:val="en-GB"/>
        </w:rPr>
      </w:pPr>
      <w:r w:rsidRPr="00875B6F">
        <w:rPr>
          <w:rFonts w:ascii="Arial" w:hAnsi="Arial" w:cs="Arial"/>
          <w:b/>
          <w:color w:val="2E74B5" w:themeColor="accent1" w:themeShade="BF"/>
          <w:sz w:val="40"/>
          <w:lang w:val="en-GB"/>
        </w:rPr>
        <w:lastRenderedPageBreak/>
        <w:t xml:space="preserve">List of abbreviations </w:t>
      </w:r>
    </w:p>
    <w:p w14:paraId="6A0A9F7A" w14:textId="77777777" w:rsidR="00875B6F" w:rsidRPr="00875B6F" w:rsidRDefault="00875B6F" w:rsidP="00875B6F">
      <w:pPr>
        <w:rPr>
          <w:rFonts w:ascii="Arial" w:hAnsi="Arial" w:cs="Arial"/>
          <w:b/>
          <w:color w:val="5B9BD5" w:themeColor="accent1"/>
          <w:sz w:val="40"/>
          <w:lang w:val="en-GB"/>
        </w:rPr>
      </w:pPr>
    </w:p>
    <w:p w14:paraId="3A79D0E4" w14:textId="77777777" w:rsidR="00007A23" w:rsidRPr="00007A23" w:rsidRDefault="00007A23" w:rsidP="00875B6F">
      <w:pPr>
        <w:spacing w:line="480" w:lineRule="auto"/>
        <w:rPr>
          <w:rFonts w:ascii="Arial" w:hAnsi="Arial" w:cs="Arial"/>
          <w:lang w:val="en-GB"/>
        </w:rPr>
      </w:pPr>
      <w:r w:rsidRPr="00007A23">
        <w:rPr>
          <w:rFonts w:ascii="Arial" w:hAnsi="Arial" w:cs="Arial"/>
          <w:lang w:val="en-GB"/>
        </w:rPr>
        <w:t>U.S.</w:t>
      </w:r>
      <w:r w:rsidRPr="00007A23">
        <w:rPr>
          <w:rFonts w:ascii="Arial" w:hAnsi="Arial" w:cs="Arial"/>
          <w:lang w:val="en-GB"/>
        </w:rPr>
        <w:tab/>
      </w:r>
      <w:r w:rsidRPr="00007A23">
        <w:rPr>
          <w:rFonts w:ascii="Arial" w:hAnsi="Arial" w:cs="Arial"/>
          <w:lang w:val="en-GB"/>
        </w:rPr>
        <w:tab/>
      </w:r>
      <w:r w:rsidRPr="00007A23">
        <w:rPr>
          <w:rFonts w:ascii="Arial" w:hAnsi="Arial" w:cs="Arial"/>
          <w:lang w:val="en-GB"/>
        </w:rPr>
        <w:tab/>
        <w:t>United States</w:t>
      </w:r>
    </w:p>
    <w:p w14:paraId="6E4F9BDC" w14:textId="77777777" w:rsidR="00007A23" w:rsidRPr="00007A23" w:rsidRDefault="00007A23" w:rsidP="00875B6F">
      <w:pPr>
        <w:spacing w:line="480" w:lineRule="auto"/>
        <w:rPr>
          <w:rFonts w:ascii="Arial" w:hAnsi="Arial" w:cs="Arial"/>
          <w:lang w:val="en-GB"/>
        </w:rPr>
      </w:pPr>
      <w:r w:rsidRPr="00007A23">
        <w:rPr>
          <w:rFonts w:ascii="Arial" w:hAnsi="Arial" w:cs="Arial"/>
          <w:lang w:val="en-GB"/>
        </w:rPr>
        <w:t xml:space="preserve">WTO </w:t>
      </w:r>
      <w:r w:rsidRPr="00007A23">
        <w:rPr>
          <w:rFonts w:ascii="Arial" w:hAnsi="Arial" w:cs="Arial"/>
          <w:lang w:val="en-GB"/>
        </w:rPr>
        <w:tab/>
      </w:r>
      <w:r w:rsidRPr="00007A23">
        <w:rPr>
          <w:rFonts w:ascii="Arial" w:hAnsi="Arial" w:cs="Arial"/>
          <w:lang w:val="en-GB"/>
        </w:rPr>
        <w:tab/>
      </w:r>
      <w:r w:rsidRPr="00007A23">
        <w:rPr>
          <w:rFonts w:ascii="Arial" w:hAnsi="Arial" w:cs="Arial"/>
          <w:lang w:val="en-GB"/>
        </w:rPr>
        <w:tab/>
        <w:t>World Trade Organization</w:t>
      </w:r>
    </w:p>
    <w:p w14:paraId="7F1B2960" w14:textId="77777777" w:rsidR="00007A23" w:rsidRPr="00007A23" w:rsidRDefault="00007A23" w:rsidP="00875B6F">
      <w:pPr>
        <w:spacing w:line="480" w:lineRule="auto"/>
        <w:rPr>
          <w:rFonts w:ascii="Arial" w:hAnsi="Arial" w:cs="Arial"/>
          <w:lang w:val="en-GB"/>
        </w:rPr>
      </w:pPr>
      <w:r w:rsidRPr="00007A23">
        <w:rPr>
          <w:rFonts w:ascii="Arial" w:hAnsi="Arial" w:cs="Arial"/>
          <w:lang w:val="en-GB"/>
        </w:rPr>
        <w:t>Etc.</w:t>
      </w:r>
      <w:r w:rsidRPr="00007A23">
        <w:rPr>
          <w:rFonts w:ascii="Arial" w:hAnsi="Arial" w:cs="Arial"/>
          <w:lang w:val="en-GB"/>
        </w:rPr>
        <w:tab/>
      </w:r>
      <w:r w:rsidRPr="00007A23">
        <w:rPr>
          <w:rFonts w:ascii="Arial" w:hAnsi="Arial" w:cs="Arial"/>
          <w:lang w:val="en-GB"/>
        </w:rPr>
        <w:tab/>
      </w:r>
      <w:r w:rsidRPr="00007A23">
        <w:rPr>
          <w:rFonts w:ascii="Arial" w:hAnsi="Arial" w:cs="Arial"/>
          <w:lang w:val="en-GB"/>
        </w:rPr>
        <w:tab/>
      </w:r>
      <w:proofErr w:type="gramStart"/>
      <w:r w:rsidRPr="00007A23">
        <w:rPr>
          <w:rFonts w:ascii="Arial" w:hAnsi="Arial" w:cs="Arial"/>
          <w:lang w:val="en-GB"/>
        </w:rPr>
        <w:t>et</w:t>
      </w:r>
      <w:proofErr w:type="gramEnd"/>
      <w:r w:rsidRPr="00007A23">
        <w:rPr>
          <w:rFonts w:ascii="Arial" w:hAnsi="Arial" w:cs="Arial"/>
          <w:lang w:val="en-GB"/>
        </w:rPr>
        <w:t xml:space="preserve"> cetera</w:t>
      </w:r>
    </w:p>
    <w:p w14:paraId="500F3BCA" w14:textId="77777777" w:rsidR="00007A23" w:rsidRPr="00007A23" w:rsidRDefault="00007A23" w:rsidP="00875B6F">
      <w:pPr>
        <w:spacing w:line="480" w:lineRule="auto"/>
        <w:rPr>
          <w:rFonts w:ascii="Arial" w:hAnsi="Arial" w:cs="Arial"/>
          <w:lang w:val="en-GB"/>
        </w:rPr>
      </w:pPr>
      <w:r w:rsidRPr="00007A23">
        <w:rPr>
          <w:rFonts w:ascii="Arial" w:hAnsi="Arial" w:cs="Arial"/>
          <w:lang w:val="en-GB"/>
        </w:rPr>
        <w:t>GDP</w:t>
      </w:r>
      <w:r w:rsidRPr="00007A23">
        <w:rPr>
          <w:rFonts w:ascii="Arial" w:hAnsi="Arial" w:cs="Arial"/>
          <w:lang w:val="en-GB"/>
        </w:rPr>
        <w:tab/>
      </w:r>
      <w:r w:rsidRPr="00007A23">
        <w:rPr>
          <w:rFonts w:ascii="Arial" w:hAnsi="Arial" w:cs="Arial"/>
          <w:lang w:val="en-GB"/>
        </w:rPr>
        <w:tab/>
      </w:r>
      <w:r w:rsidRPr="00007A23">
        <w:rPr>
          <w:rFonts w:ascii="Arial" w:hAnsi="Arial" w:cs="Arial"/>
          <w:lang w:val="en-GB"/>
        </w:rPr>
        <w:tab/>
        <w:t>Gross Domestic Product</w:t>
      </w:r>
    </w:p>
    <w:p w14:paraId="73758E38" w14:textId="77777777" w:rsidR="00007A23" w:rsidRPr="00007A23" w:rsidRDefault="00007A23" w:rsidP="00875B6F">
      <w:pPr>
        <w:spacing w:line="480" w:lineRule="auto"/>
        <w:rPr>
          <w:rFonts w:ascii="Arial" w:hAnsi="Arial" w:cs="Arial"/>
          <w:lang w:val="en-GB"/>
        </w:rPr>
      </w:pPr>
      <w:r w:rsidRPr="00007A23">
        <w:rPr>
          <w:rFonts w:ascii="Arial" w:hAnsi="Arial" w:cs="Arial"/>
          <w:lang w:val="en-GB"/>
        </w:rPr>
        <w:t>FDI</w:t>
      </w:r>
      <w:r w:rsidRPr="00007A23">
        <w:rPr>
          <w:rFonts w:ascii="Arial" w:hAnsi="Arial" w:cs="Arial"/>
          <w:lang w:val="en-GB"/>
        </w:rPr>
        <w:tab/>
      </w:r>
      <w:r w:rsidRPr="00007A23">
        <w:rPr>
          <w:rFonts w:ascii="Arial" w:hAnsi="Arial" w:cs="Arial"/>
          <w:lang w:val="en-GB"/>
        </w:rPr>
        <w:tab/>
      </w:r>
      <w:r w:rsidRPr="00007A23">
        <w:rPr>
          <w:rFonts w:ascii="Arial" w:hAnsi="Arial" w:cs="Arial"/>
          <w:lang w:val="en-GB"/>
        </w:rPr>
        <w:tab/>
        <w:t>Foreign Direct Investment</w:t>
      </w:r>
    </w:p>
    <w:p w14:paraId="7FDDF260" w14:textId="77777777" w:rsidR="00007A23" w:rsidRPr="00007A23" w:rsidRDefault="00007A23" w:rsidP="00875B6F">
      <w:pPr>
        <w:spacing w:line="480" w:lineRule="auto"/>
        <w:rPr>
          <w:rFonts w:ascii="Arial" w:hAnsi="Arial" w:cs="Arial"/>
          <w:lang w:val="en-GB"/>
        </w:rPr>
      </w:pPr>
      <w:r w:rsidRPr="00007A23">
        <w:rPr>
          <w:rFonts w:ascii="Arial" w:hAnsi="Arial" w:cs="Arial"/>
          <w:lang w:val="en-GB"/>
        </w:rPr>
        <w:t>CCB</w:t>
      </w:r>
      <w:r w:rsidRPr="00007A23">
        <w:rPr>
          <w:rFonts w:ascii="Arial" w:hAnsi="Arial" w:cs="Arial"/>
          <w:lang w:val="en-GB"/>
        </w:rPr>
        <w:tab/>
      </w:r>
      <w:r w:rsidRPr="00007A23">
        <w:rPr>
          <w:rFonts w:ascii="Arial" w:hAnsi="Arial" w:cs="Arial"/>
          <w:lang w:val="en-GB"/>
        </w:rPr>
        <w:tab/>
      </w:r>
      <w:r w:rsidRPr="00007A23">
        <w:rPr>
          <w:rFonts w:ascii="Arial" w:hAnsi="Arial" w:cs="Arial"/>
          <w:lang w:val="en-GB"/>
        </w:rPr>
        <w:tab/>
        <w:t>China Central Bank</w:t>
      </w:r>
    </w:p>
    <w:p w14:paraId="00A84CC8" w14:textId="567B1589" w:rsidR="00007A23" w:rsidRPr="00007A23" w:rsidRDefault="00007A23" w:rsidP="00875B6F">
      <w:pPr>
        <w:spacing w:line="480" w:lineRule="auto"/>
        <w:rPr>
          <w:rFonts w:ascii="Arial" w:hAnsi="Arial" w:cs="Arial"/>
          <w:lang w:val="en-GB"/>
        </w:rPr>
      </w:pPr>
      <w:r w:rsidRPr="00007A23">
        <w:rPr>
          <w:rFonts w:ascii="Arial" w:hAnsi="Arial" w:cs="Arial"/>
          <w:lang w:val="en-GB"/>
        </w:rPr>
        <w:t>CDO</w:t>
      </w:r>
      <w:r w:rsidRPr="00007A23">
        <w:rPr>
          <w:rFonts w:ascii="Arial" w:hAnsi="Arial" w:cs="Arial"/>
          <w:lang w:val="en-GB"/>
        </w:rPr>
        <w:tab/>
      </w:r>
      <w:r w:rsidRPr="00007A23">
        <w:rPr>
          <w:rFonts w:ascii="Arial" w:hAnsi="Arial" w:cs="Arial"/>
          <w:lang w:val="en-GB"/>
        </w:rPr>
        <w:tab/>
      </w:r>
      <w:r w:rsidRPr="00007A23">
        <w:rPr>
          <w:rFonts w:ascii="Arial" w:hAnsi="Arial" w:cs="Arial"/>
          <w:lang w:val="en-GB"/>
        </w:rPr>
        <w:tab/>
        <w:t>Collateralized Debt Obligation</w:t>
      </w:r>
    </w:p>
    <w:p w14:paraId="53964A87" w14:textId="77777777" w:rsidR="00007A23" w:rsidRPr="00007A23" w:rsidRDefault="00007A23" w:rsidP="00875B6F">
      <w:pPr>
        <w:spacing w:line="480" w:lineRule="auto"/>
        <w:rPr>
          <w:rFonts w:ascii="Arial" w:hAnsi="Arial" w:cs="Arial"/>
          <w:lang w:val="en-GB"/>
        </w:rPr>
      </w:pPr>
      <w:r w:rsidRPr="00007A23">
        <w:rPr>
          <w:rFonts w:ascii="Arial" w:hAnsi="Arial" w:cs="Arial"/>
          <w:lang w:val="en-GB"/>
        </w:rPr>
        <w:t>FED</w:t>
      </w:r>
      <w:r w:rsidRPr="00007A23">
        <w:rPr>
          <w:rFonts w:ascii="Arial" w:hAnsi="Arial" w:cs="Arial"/>
          <w:lang w:val="en-GB"/>
        </w:rPr>
        <w:tab/>
      </w:r>
      <w:r w:rsidRPr="00007A23">
        <w:rPr>
          <w:rFonts w:ascii="Arial" w:hAnsi="Arial" w:cs="Arial"/>
          <w:lang w:val="en-GB"/>
        </w:rPr>
        <w:tab/>
      </w:r>
      <w:r w:rsidRPr="00007A23">
        <w:rPr>
          <w:rFonts w:ascii="Arial" w:hAnsi="Arial" w:cs="Arial"/>
          <w:lang w:val="en-GB"/>
        </w:rPr>
        <w:tab/>
        <w:t>Federal Reserve</w:t>
      </w:r>
    </w:p>
    <w:p w14:paraId="47B60DE3" w14:textId="77777777" w:rsidR="00007A23" w:rsidRPr="00007A23" w:rsidRDefault="00007A23" w:rsidP="00875B6F">
      <w:pPr>
        <w:spacing w:line="480" w:lineRule="auto"/>
        <w:rPr>
          <w:rFonts w:ascii="Arial" w:hAnsi="Arial" w:cs="Arial"/>
          <w:lang w:val="en-GB"/>
        </w:rPr>
      </w:pPr>
      <w:proofErr w:type="spellStart"/>
      <w:r w:rsidRPr="00007A23">
        <w:rPr>
          <w:rFonts w:ascii="Arial" w:hAnsi="Arial" w:cs="Arial"/>
          <w:lang w:val="en-GB"/>
        </w:rPr>
        <w:t>BoP</w:t>
      </w:r>
      <w:proofErr w:type="spellEnd"/>
      <w:r w:rsidRPr="00007A23">
        <w:rPr>
          <w:rFonts w:ascii="Arial" w:hAnsi="Arial" w:cs="Arial"/>
          <w:lang w:val="en-GB"/>
        </w:rPr>
        <w:tab/>
      </w:r>
      <w:r w:rsidRPr="00007A23">
        <w:rPr>
          <w:rFonts w:ascii="Arial" w:hAnsi="Arial" w:cs="Arial"/>
          <w:lang w:val="en-GB"/>
        </w:rPr>
        <w:tab/>
      </w:r>
      <w:r w:rsidRPr="00007A23">
        <w:rPr>
          <w:rFonts w:ascii="Arial" w:hAnsi="Arial" w:cs="Arial"/>
          <w:lang w:val="en-GB"/>
        </w:rPr>
        <w:tab/>
        <w:t>Balance of Payments</w:t>
      </w:r>
    </w:p>
    <w:p w14:paraId="2E3F9189" w14:textId="77777777" w:rsidR="00007A23" w:rsidRPr="00007A23" w:rsidRDefault="00007A23" w:rsidP="00875B6F">
      <w:pPr>
        <w:spacing w:line="480" w:lineRule="auto"/>
        <w:rPr>
          <w:rFonts w:ascii="Arial" w:hAnsi="Arial" w:cs="Arial"/>
          <w:lang w:val="en-GB"/>
        </w:rPr>
      </w:pPr>
      <w:proofErr w:type="spellStart"/>
      <w:r w:rsidRPr="00007A23">
        <w:rPr>
          <w:rFonts w:ascii="Arial" w:hAnsi="Arial" w:cs="Arial"/>
          <w:lang w:val="en-GB"/>
        </w:rPr>
        <w:t>SSEx</w:t>
      </w:r>
      <w:proofErr w:type="spellEnd"/>
      <w:r w:rsidRPr="00007A23">
        <w:rPr>
          <w:rFonts w:ascii="Arial" w:hAnsi="Arial" w:cs="Arial"/>
          <w:lang w:val="en-GB"/>
        </w:rPr>
        <w:tab/>
      </w:r>
      <w:r w:rsidRPr="00007A23">
        <w:rPr>
          <w:rFonts w:ascii="Arial" w:hAnsi="Arial" w:cs="Arial"/>
          <w:lang w:val="en-GB"/>
        </w:rPr>
        <w:tab/>
      </w:r>
      <w:r w:rsidRPr="00007A23">
        <w:rPr>
          <w:rFonts w:ascii="Arial" w:hAnsi="Arial" w:cs="Arial"/>
          <w:lang w:val="en-GB"/>
        </w:rPr>
        <w:tab/>
        <w:t xml:space="preserve">Shanghai Stock Exchange </w:t>
      </w:r>
    </w:p>
    <w:p w14:paraId="269197D0" w14:textId="77777777" w:rsidR="00007A23" w:rsidRDefault="00007A23" w:rsidP="00063F12">
      <w:pPr>
        <w:rPr>
          <w:rFonts w:ascii="Arial" w:hAnsi="Arial" w:cs="Arial"/>
          <w:color w:val="5B9BD5" w:themeColor="accent1"/>
          <w:sz w:val="40"/>
          <w:lang w:val="en-GB"/>
        </w:rPr>
      </w:pPr>
    </w:p>
    <w:p w14:paraId="3DD52EFE" w14:textId="77777777" w:rsidR="007A2AD0" w:rsidRDefault="007A2AD0" w:rsidP="00063F12">
      <w:pPr>
        <w:rPr>
          <w:rFonts w:ascii="Arial" w:hAnsi="Arial" w:cs="Arial"/>
          <w:color w:val="5B9BD5" w:themeColor="accent1"/>
          <w:sz w:val="40"/>
          <w:lang w:val="en-GB"/>
        </w:rPr>
      </w:pPr>
    </w:p>
    <w:p w14:paraId="145EE626" w14:textId="77777777" w:rsidR="00875B6F" w:rsidRDefault="00875B6F" w:rsidP="00063F12">
      <w:pPr>
        <w:rPr>
          <w:rFonts w:ascii="Arial" w:hAnsi="Arial" w:cs="Arial"/>
          <w:color w:val="5B9BD5" w:themeColor="accent1"/>
          <w:sz w:val="40"/>
          <w:lang w:val="en-GB"/>
        </w:rPr>
      </w:pPr>
    </w:p>
    <w:p w14:paraId="6A5C70B0" w14:textId="6E4A9223" w:rsidR="00380591" w:rsidRPr="00875B6F" w:rsidRDefault="00380591" w:rsidP="00063F12">
      <w:pPr>
        <w:rPr>
          <w:rFonts w:ascii="Arial" w:hAnsi="Arial" w:cs="Arial"/>
          <w:b/>
          <w:color w:val="2E74B5" w:themeColor="accent1" w:themeShade="BF"/>
          <w:sz w:val="40"/>
          <w:lang w:val="en-GB"/>
        </w:rPr>
      </w:pPr>
      <w:r w:rsidRPr="00875B6F">
        <w:rPr>
          <w:rFonts w:ascii="Arial" w:hAnsi="Arial" w:cs="Arial"/>
          <w:b/>
          <w:color w:val="2E74B5" w:themeColor="accent1" w:themeShade="BF"/>
          <w:sz w:val="40"/>
          <w:lang w:val="en-GB"/>
        </w:rPr>
        <w:t xml:space="preserve">Symbol directory </w:t>
      </w:r>
    </w:p>
    <w:p w14:paraId="5EC5546A" w14:textId="77777777" w:rsidR="007A2AD0" w:rsidRDefault="007A2AD0" w:rsidP="00063F12">
      <w:pPr>
        <w:rPr>
          <w:rFonts w:ascii="Arial" w:hAnsi="Arial" w:cs="Arial"/>
          <w:color w:val="5B9BD5" w:themeColor="accent1"/>
          <w:sz w:val="40"/>
          <w:lang w:val="en-GB"/>
        </w:rPr>
      </w:pPr>
    </w:p>
    <w:p w14:paraId="53444E22" w14:textId="637E56EE" w:rsidR="007A2AD0" w:rsidRPr="00875B6F" w:rsidRDefault="007A2AD0" w:rsidP="00875B6F">
      <w:pPr>
        <w:spacing w:line="480" w:lineRule="auto"/>
        <w:rPr>
          <w:rFonts w:ascii="Arial" w:hAnsi="Arial" w:cs="Arial"/>
          <w:color w:val="000000" w:themeColor="text1"/>
          <w:lang w:val="en-GB"/>
        </w:rPr>
      </w:pPr>
      <w:r w:rsidRPr="00875B6F">
        <w:rPr>
          <w:rFonts w:ascii="Arial" w:hAnsi="Arial" w:cs="Arial"/>
          <w:color w:val="000000" w:themeColor="text1"/>
          <w:sz w:val="32"/>
          <w:lang w:val="en-GB"/>
        </w:rPr>
        <w:t>%</w:t>
      </w:r>
      <w:r w:rsidR="00875B6F">
        <w:rPr>
          <w:rFonts w:ascii="Arial" w:hAnsi="Arial" w:cs="Arial"/>
          <w:color w:val="000000" w:themeColor="text1"/>
          <w:lang w:val="en-GB"/>
        </w:rPr>
        <w:tab/>
      </w:r>
      <w:r w:rsidR="00875B6F">
        <w:rPr>
          <w:rFonts w:ascii="Arial" w:hAnsi="Arial" w:cs="Arial"/>
          <w:color w:val="000000" w:themeColor="text1"/>
          <w:lang w:val="en-GB"/>
        </w:rPr>
        <w:tab/>
      </w:r>
      <w:r w:rsidR="00875B6F">
        <w:rPr>
          <w:rFonts w:ascii="Arial" w:hAnsi="Arial" w:cs="Arial"/>
          <w:color w:val="000000" w:themeColor="text1"/>
          <w:lang w:val="en-GB"/>
        </w:rPr>
        <w:tab/>
        <w:t>Percent</w:t>
      </w:r>
      <w:r w:rsidR="00875B6F">
        <w:rPr>
          <w:rFonts w:ascii="Arial" w:hAnsi="Arial" w:cs="Arial"/>
          <w:color w:val="000000" w:themeColor="text1"/>
          <w:lang w:val="en-GB"/>
        </w:rPr>
        <w:tab/>
      </w:r>
    </w:p>
    <w:p w14:paraId="7E765034" w14:textId="00D9D530" w:rsidR="007A2AD0" w:rsidRPr="00875B6F" w:rsidRDefault="007A2AD0" w:rsidP="00875B6F">
      <w:pPr>
        <w:spacing w:line="480" w:lineRule="auto"/>
        <w:rPr>
          <w:rFonts w:ascii="Arial" w:hAnsi="Arial" w:cs="Arial"/>
          <w:color w:val="000000" w:themeColor="text1"/>
          <w:lang w:val="en-GB"/>
        </w:rPr>
      </w:pPr>
      <w:r w:rsidRPr="00875B6F">
        <w:rPr>
          <w:rFonts w:ascii="Arial" w:hAnsi="Arial" w:cs="Arial"/>
          <w:color w:val="000000" w:themeColor="text1"/>
          <w:sz w:val="32"/>
          <w:lang w:val="en-GB"/>
        </w:rPr>
        <w:t>$</w:t>
      </w:r>
      <w:r w:rsidR="00875B6F">
        <w:rPr>
          <w:rFonts w:ascii="Arial" w:hAnsi="Arial" w:cs="Arial"/>
          <w:color w:val="000000" w:themeColor="text1"/>
          <w:lang w:val="en-GB"/>
        </w:rPr>
        <w:tab/>
      </w:r>
      <w:r w:rsidR="00875B6F">
        <w:rPr>
          <w:rFonts w:ascii="Arial" w:hAnsi="Arial" w:cs="Arial"/>
          <w:color w:val="000000" w:themeColor="text1"/>
          <w:lang w:val="en-GB"/>
        </w:rPr>
        <w:tab/>
      </w:r>
      <w:r w:rsidR="00875B6F">
        <w:rPr>
          <w:rFonts w:ascii="Arial" w:hAnsi="Arial" w:cs="Arial"/>
          <w:color w:val="000000" w:themeColor="text1"/>
          <w:lang w:val="en-GB"/>
        </w:rPr>
        <w:tab/>
        <w:t>Dollar</w:t>
      </w:r>
    </w:p>
    <w:p w14:paraId="75EE2165" w14:textId="77777777" w:rsidR="00827AF3" w:rsidRDefault="00827AF3" w:rsidP="00063F12">
      <w:pPr>
        <w:rPr>
          <w:lang w:val="en-GB"/>
        </w:rPr>
      </w:pPr>
    </w:p>
    <w:p w14:paraId="4B84157A" w14:textId="77777777" w:rsidR="00827AF3" w:rsidRDefault="00827AF3" w:rsidP="00063F12">
      <w:pPr>
        <w:rPr>
          <w:lang w:val="en-GB"/>
        </w:rPr>
      </w:pPr>
    </w:p>
    <w:p w14:paraId="2538D7D7" w14:textId="77777777" w:rsidR="00827AF3" w:rsidRDefault="00827AF3" w:rsidP="00063F12">
      <w:pPr>
        <w:rPr>
          <w:lang w:val="en-GB"/>
        </w:rPr>
      </w:pPr>
    </w:p>
    <w:p w14:paraId="10BD29E0" w14:textId="77777777" w:rsidR="00827AF3" w:rsidRDefault="00827AF3" w:rsidP="00063F12">
      <w:pPr>
        <w:rPr>
          <w:lang w:val="en-GB"/>
        </w:rPr>
      </w:pPr>
    </w:p>
    <w:p w14:paraId="43FC36E3" w14:textId="77777777" w:rsidR="00827AF3" w:rsidRDefault="00827AF3" w:rsidP="00063F12">
      <w:pPr>
        <w:rPr>
          <w:lang w:val="en-GB"/>
        </w:rPr>
      </w:pPr>
    </w:p>
    <w:p w14:paraId="3DD28B5D" w14:textId="77777777" w:rsidR="00827AF3" w:rsidRDefault="00827AF3" w:rsidP="00063F12">
      <w:pPr>
        <w:rPr>
          <w:lang w:val="en-GB"/>
        </w:rPr>
      </w:pPr>
    </w:p>
    <w:p w14:paraId="51395403" w14:textId="77777777" w:rsidR="00827AF3" w:rsidRDefault="00827AF3" w:rsidP="00063F12">
      <w:pPr>
        <w:rPr>
          <w:lang w:val="en-GB"/>
        </w:rPr>
      </w:pPr>
    </w:p>
    <w:p w14:paraId="1F58E024" w14:textId="77777777" w:rsidR="00827AF3" w:rsidRDefault="00827AF3" w:rsidP="00063F12">
      <w:pPr>
        <w:rPr>
          <w:lang w:val="en-GB"/>
        </w:rPr>
      </w:pPr>
    </w:p>
    <w:p w14:paraId="2F9B91E2" w14:textId="77777777" w:rsidR="00827AF3" w:rsidRPr="00380591" w:rsidRDefault="00827AF3" w:rsidP="00063F12">
      <w:pPr>
        <w:rPr>
          <w:color w:val="A3CBE5"/>
          <w:lang w:val="en-GB"/>
        </w:rPr>
      </w:pPr>
    </w:p>
    <w:p w14:paraId="7E38458B" w14:textId="77777777" w:rsidR="00827AF3" w:rsidRDefault="00827AF3" w:rsidP="00063F12">
      <w:pPr>
        <w:rPr>
          <w:lang w:val="en-GB"/>
        </w:rPr>
      </w:pPr>
    </w:p>
    <w:p w14:paraId="5F97141C" w14:textId="65FF5968" w:rsidR="00063F12" w:rsidRPr="00106148" w:rsidRDefault="00063F12" w:rsidP="00106148">
      <w:pPr>
        <w:rPr>
          <w:rFonts w:ascii="Arial" w:hAnsi="Arial" w:cs="Arial"/>
          <w:b/>
          <w:sz w:val="28"/>
          <w:lang w:val="en-GB"/>
        </w:rPr>
      </w:pPr>
      <w:bookmarkStart w:id="0" w:name="_Toc472282454"/>
      <w:r w:rsidRPr="00C97356">
        <w:rPr>
          <w:rStyle w:val="berschrift1Zchn"/>
          <w:lang w:val="en-US"/>
        </w:rPr>
        <w:lastRenderedPageBreak/>
        <w:t>Foreword</w:t>
      </w:r>
      <w:bookmarkEnd w:id="0"/>
      <w:r w:rsidR="00BD0F86">
        <w:rPr>
          <w:rFonts w:ascii="Arial" w:hAnsi="Arial" w:cs="Arial"/>
          <w:b/>
          <w:sz w:val="28"/>
          <w:lang w:val="en-GB"/>
        </w:rPr>
        <w:t xml:space="preserve">   </w:t>
      </w:r>
      <w:r w:rsidR="00106148" w:rsidRPr="00106148">
        <w:rPr>
          <w:rFonts w:ascii="Arial" w:hAnsi="Arial" w:cs="Arial"/>
          <w:sz w:val="22"/>
          <w:lang w:val="en-GB"/>
        </w:rPr>
        <w:t>(</w:t>
      </w:r>
      <w:r w:rsidR="00F354EE">
        <w:rPr>
          <w:rFonts w:ascii="Arial" w:hAnsi="Arial" w:cs="Arial"/>
          <w:sz w:val="22"/>
          <w:lang w:val="en-GB"/>
        </w:rPr>
        <w:t>XXX</w:t>
      </w:r>
      <w:r w:rsidR="00106148" w:rsidRPr="00106148">
        <w:rPr>
          <w:rFonts w:ascii="Arial" w:hAnsi="Arial" w:cs="Arial"/>
          <w:sz w:val="22"/>
          <w:lang w:val="en-GB"/>
        </w:rPr>
        <w:t>)</w:t>
      </w:r>
    </w:p>
    <w:p w14:paraId="535C560E" w14:textId="77777777" w:rsidR="00162ADE" w:rsidRPr="009F45A6" w:rsidRDefault="00162ADE" w:rsidP="00C678EC">
      <w:pPr>
        <w:rPr>
          <w:rFonts w:ascii="Arial" w:hAnsi="Arial" w:cs="Arial"/>
          <w:sz w:val="22"/>
          <w:u w:val="single"/>
          <w:lang w:val="en-GB"/>
        </w:rPr>
      </w:pPr>
    </w:p>
    <w:p w14:paraId="5CCEDA19" w14:textId="77777777" w:rsidR="00106148" w:rsidRPr="009F45A6" w:rsidRDefault="00106148" w:rsidP="00C678EC">
      <w:pPr>
        <w:rPr>
          <w:rFonts w:ascii="Arial" w:hAnsi="Arial" w:cs="Arial"/>
          <w:sz w:val="22"/>
          <w:u w:val="single"/>
          <w:lang w:val="en-GB"/>
        </w:rPr>
      </w:pPr>
    </w:p>
    <w:p w14:paraId="41EB59E7" w14:textId="6E3E1555" w:rsidR="00063F12" w:rsidRDefault="00063F12" w:rsidP="00063F12">
      <w:pPr>
        <w:spacing w:line="360" w:lineRule="auto"/>
        <w:jc w:val="both"/>
        <w:rPr>
          <w:rFonts w:ascii="Arial" w:hAnsi="Arial" w:cs="Arial"/>
          <w:lang w:val="en-GB"/>
        </w:rPr>
      </w:pPr>
      <w:r w:rsidRPr="008D3FF5">
        <w:rPr>
          <w:rFonts w:ascii="Arial" w:hAnsi="Arial" w:cs="Arial"/>
          <w:lang w:val="en-GB"/>
        </w:rPr>
        <w:t>Since the terrorist attack on September 11</w:t>
      </w:r>
      <w:r w:rsidRPr="008D3FF5">
        <w:rPr>
          <w:rFonts w:ascii="Arial" w:hAnsi="Arial" w:cs="Arial"/>
          <w:vertAlign w:val="superscript"/>
          <w:lang w:val="en-GB"/>
        </w:rPr>
        <w:t>th</w:t>
      </w:r>
      <w:r w:rsidRPr="008D3FF5">
        <w:rPr>
          <w:rFonts w:ascii="Arial" w:hAnsi="Arial" w:cs="Arial"/>
          <w:lang w:val="en-GB"/>
        </w:rPr>
        <w:t xml:space="preserve">, the global market was hit by a concatenation of several economy </w:t>
      </w:r>
      <w:proofErr w:type="gramStart"/>
      <w:r w:rsidRPr="008D3FF5">
        <w:rPr>
          <w:rFonts w:ascii="Arial" w:hAnsi="Arial" w:cs="Arial"/>
          <w:lang w:val="en-GB"/>
        </w:rPr>
        <w:t>crisis</w:t>
      </w:r>
      <w:proofErr w:type="gramEnd"/>
      <w:r w:rsidRPr="008D3FF5">
        <w:rPr>
          <w:rFonts w:ascii="Arial" w:hAnsi="Arial" w:cs="Arial"/>
          <w:lang w:val="en-GB"/>
        </w:rPr>
        <w:t>, which was also the main reason that has caused the enormou</w:t>
      </w:r>
      <w:r>
        <w:rPr>
          <w:rFonts w:ascii="Arial" w:hAnsi="Arial" w:cs="Arial"/>
          <w:lang w:val="en-GB"/>
        </w:rPr>
        <w:t>s financial crisis 2008 in the United States (U.S.)</w:t>
      </w:r>
      <w:r w:rsidRPr="008D3FF5">
        <w:rPr>
          <w:rFonts w:ascii="Arial" w:hAnsi="Arial" w:cs="Arial"/>
          <w:lang w:val="en-GB"/>
        </w:rPr>
        <w:t xml:space="preserve">.  Many countries were concerned and affected due to the </w:t>
      </w:r>
      <w:proofErr w:type="gramStart"/>
      <w:r w:rsidRPr="008D3FF5">
        <w:rPr>
          <w:rFonts w:ascii="Arial" w:hAnsi="Arial" w:cs="Arial"/>
          <w:lang w:val="en-GB"/>
        </w:rPr>
        <w:t>recession, that</w:t>
      </w:r>
      <w:proofErr w:type="gramEnd"/>
      <w:r w:rsidRPr="008D3FF5">
        <w:rPr>
          <w:rFonts w:ascii="Arial" w:hAnsi="Arial" w:cs="Arial"/>
          <w:lang w:val="en-GB"/>
        </w:rPr>
        <w:t xml:space="preserve"> has been caused by the participants in the U.S. property market</w:t>
      </w:r>
      <w:r>
        <w:rPr>
          <w:rFonts w:ascii="Arial" w:hAnsi="Arial" w:cs="Arial"/>
          <w:lang w:val="en-GB"/>
        </w:rPr>
        <w:t xml:space="preserve"> (tagesschau.de 2008)</w:t>
      </w:r>
      <w:r w:rsidRPr="008D3FF5">
        <w:rPr>
          <w:rFonts w:ascii="Arial" w:hAnsi="Arial" w:cs="Arial"/>
          <w:lang w:val="en-GB"/>
        </w:rPr>
        <w:t xml:space="preserve">. China’s </w:t>
      </w:r>
      <w:r>
        <w:rPr>
          <w:rFonts w:ascii="Arial" w:hAnsi="Arial" w:cs="Arial"/>
          <w:lang w:val="en-GB"/>
        </w:rPr>
        <w:t>and U.S.</w:t>
      </w:r>
      <w:r w:rsidRPr="008D3FF5">
        <w:rPr>
          <w:rFonts w:ascii="Arial" w:hAnsi="Arial" w:cs="Arial"/>
          <w:lang w:val="en-GB"/>
        </w:rPr>
        <w:t xml:space="preserve"> trading systems were one of the global outstanding foreign </w:t>
      </w:r>
      <w:proofErr w:type="gramStart"/>
      <w:r w:rsidRPr="008D3FF5">
        <w:rPr>
          <w:rFonts w:ascii="Arial" w:hAnsi="Arial" w:cs="Arial"/>
          <w:lang w:val="en-GB"/>
        </w:rPr>
        <w:t>trade</w:t>
      </w:r>
      <w:proofErr w:type="gramEnd"/>
      <w:r>
        <w:rPr>
          <w:rFonts w:ascii="Arial" w:hAnsi="Arial" w:cs="Arial"/>
          <w:lang w:val="en-GB"/>
        </w:rPr>
        <w:t xml:space="preserve"> (ustr.gov 2017)</w:t>
      </w:r>
      <w:r w:rsidRPr="008D3FF5">
        <w:rPr>
          <w:rFonts w:ascii="Arial" w:hAnsi="Arial" w:cs="Arial"/>
          <w:lang w:val="en-GB"/>
        </w:rPr>
        <w:t xml:space="preserve">. </w:t>
      </w:r>
      <w:r>
        <w:rPr>
          <w:rFonts w:ascii="Arial" w:hAnsi="Arial" w:cs="Arial"/>
          <w:lang w:val="en-GB"/>
        </w:rPr>
        <w:t>Especially</w:t>
      </w:r>
      <w:r w:rsidR="0070687E">
        <w:rPr>
          <w:rFonts w:ascii="Arial" w:hAnsi="Arial" w:cs="Arial"/>
          <w:lang w:val="en-GB"/>
        </w:rPr>
        <w:t>,</w:t>
      </w:r>
      <w:r>
        <w:rPr>
          <w:rFonts w:ascii="Arial" w:hAnsi="Arial" w:cs="Arial"/>
          <w:lang w:val="en-GB"/>
        </w:rPr>
        <w:t xml:space="preserve"> </w:t>
      </w:r>
      <w:r w:rsidR="0070687E">
        <w:rPr>
          <w:rFonts w:ascii="Arial" w:hAnsi="Arial" w:cs="Arial"/>
          <w:lang w:val="en-GB"/>
        </w:rPr>
        <w:t>China’s</w:t>
      </w:r>
      <w:r>
        <w:rPr>
          <w:rFonts w:ascii="Arial" w:hAnsi="Arial" w:cs="Arial"/>
          <w:lang w:val="en-GB"/>
        </w:rPr>
        <w:t xml:space="preserve"> entry in the World Trade Organization (WTO</w:t>
      </w:r>
      <w:r w:rsidR="0070687E">
        <w:rPr>
          <w:rFonts w:ascii="Arial" w:hAnsi="Arial" w:cs="Arial"/>
          <w:lang w:val="en-GB"/>
        </w:rPr>
        <w:t>)</w:t>
      </w:r>
      <w:r w:rsidR="00886DA8">
        <w:rPr>
          <w:rFonts w:ascii="Arial" w:hAnsi="Arial" w:cs="Arial"/>
          <w:lang w:val="en-GB"/>
        </w:rPr>
        <w:t xml:space="preserve"> on</w:t>
      </w:r>
      <w:r>
        <w:rPr>
          <w:rFonts w:ascii="Arial" w:hAnsi="Arial" w:cs="Arial"/>
          <w:lang w:val="en-GB"/>
        </w:rPr>
        <w:t xml:space="preserve"> 1</w:t>
      </w:r>
      <w:r w:rsidR="007A2AD0">
        <w:rPr>
          <w:rFonts w:ascii="Arial" w:hAnsi="Arial" w:cs="Arial"/>
          <w:lang w:val="en-GB"/>
        </w:rPr>
        <w:t>1</w:t>
      </w:r>
      <w:r w:rsidR="0070687E">
        <w:rPr>
          <w:rFonts w:ascii="Arial" w:hAnsi="Arial" w:cs="Arial"/>
          <w:lang w:val="en-GB"/>
        </w:rPr>
        <w:t xml:space="preserve"> </w:t>
      </w:r>
      <w:r w:rsidR="007A2AD0">
        <w:rPr>
          <w:rFonts w:ascii="Arial" w:hAnsi="Arial" w:cs="Arial"/>
          <w:lang w:val="en-GB"/>
        </w:rPr>
        <w:t xml:space="preserve">December </w:t>
      </w:r>
      <w:r>
        <w:rPr>
          <w:rFonts w:ascii="Arial" w:hAnsi="Arial" w:cs="Arial"/>
          <w:lang w:val="en-GB"/>
        </w:rPr>
        <w:t xml:space="preserve">2001 has secured the trade bondage between the two growing countries (wto.org 2017). </w:t>
      </w:r>
      <w:r w:rsidRPr="008D3FF5">
        <w:rPr>
          <w:rFonts w:ascii="Arial" w:hAnsi="Arial" w:cs="Arial"/>
          <w:lang w:val="en-GB"/>
        </w:rPr>
        <w:t>Although</w:t>
      </w:r>
      <w:r w:rsidR="0070687E">
        <w:rPr>
          <w:rFonts w:ascii="Arial" w:hAnsi="Arial" w:cs="Arial"/>
          <w:lang w:val="en-GB"/>
        </w:rPr>
        <w:t>,</w:t>
      </w:r>
      <w:r w:rsidRPr="008D3FF5">
        <w:rPr>
          <w:rFonts w:ascii="Arial" w:hAnsi="Arial" w:cs="Arial"/>
          <w:lang w:val="en-GB"/>
        </w:rPr>
        <w:t xml:space="preserve"> our main concern is the Chinese economy (and the financial sector) which was affected by the subprime crises, we will also explain the market bubble and its main characteristics, the Subprime crisis 2008, the impacts on China’s economy, the responses of the Chinese government and the stimulus package, which also has taken a grea</w:t>
      </w:r>
      <w:r w:rsidR="00886DA8">
        <w:rPr>
          <w:rFonts w:ascii="Arial" w:hAnsi="Arial" w:cs="Arial"/>
          <w:lang w:val="en-GB"/>
        </w:rPr>
        <w:t>ter part of the development in C</w:t>
      </w:r>
      <w:r w:rsidRPr="008D3FF5">
        <w:rPr>
          <w:rFonts w:ascii="Arial" w:hAnsi="Arial" w:cs="Arial"/>
          <w:lang w:val="en-GB"/>
        </w:rPr>
        <w:t>hina’s economy, in the following pages</w:t>
      </w:r>
      <w:r>
        <w:rPr>
          <w:rFonts w:ascii="Arial" w:hAnsi="Arial" w:cs="Arial"/>
          <w:lang w:val="en-GB"/>
        </w:rPr>
        <w:t>.</w:t>
      </w:r>
    </w:p>
    <w:p w14:paraId="7CE4C3B0" w14:textId="77777777" w:rsidR="00063F12" w:rsidRPr="008D3FF5" w:rsidRDefault="00063F12" w:rsidP="00063F12">
      <w:pPr>
        <w:rPr>
          <w:rFonts w:ascii="Arial" w:hAnsi="Arial" w:cs="Arial"/>
          <w:sz w:val="28"/>
          <w:lang w:val="en-GB"/>
        </w:rPr>
      </w:pPr>
    </w:p>
    <w:p w14:paraId="19C68511" w14:textId="77777777" w:rsidR="00106148" w:rsidRDefault="00106148" w:rsidP="00063F12">
      <w:pPr>
        <w:rPr>
          <w:rFonts w:ascii="Arial" w:hAnsi="Arial" w:cs="Arial"/>
          <w:sz w:val="28"/>
          <w:u w:val="single"/>
          <w:lang w:val="en-GB"/>
        </w:rPr>
      </w:pPr>
    </w:p>
    <w:p w14:paraId="6FEB9B24" w14:textId="77777777" w:rsidR="00106148" w:rsidRDefault="00106148" w:rsidP="00063F12">
      <w:pPr>
        <w:rPr>
          <w:rFonts w:ascii="Arial" w:hAnsi="Arial" w:cs="Arial"/>
          <w:sz w:val="28"/>
          <w:u w:val="single"/>
          <w:lang w:val="en-GB"/>
        </w:rPr>
      </w:pPr>
    </w:p>
    <w:p w14:paraId="3CAB963C" w14:textId="77777777" w:rsidR="00106148" w:rsidRDefault="00106148" w:rsidP="00063F12">
      <w:pPr>
        <w:rPr>
          <w:rFonts w:ascii="Arial" w:hAnsi="Arial" w:cs="Arial"/>
          <w:sz w:val="28"/>
          <w:u w:val="single"/>
          <w:lang w:val="en-GB"/>
        </w:rPr>
      </w:pPr>
    </w:p>
    <w:p w14:paraId="1DAF53D7" w14:textId="77777777" w:rsidR="00106148" w:rsidRDefault="00106148" w:rsidP="00063F12">
      <w:pPr>
        <w:rPr>
          <w:rFonts w:ascii="Arial" w:hAnsi="Arial" w:cs="Arial"/>
          <w:sz w:val="28"/>
          <w:u w:val="single"/>
          <w:lang w:val="en-GB"/>
        </w:rPr>
      </w:pPr>
    </w:p>
    <w:p w14:paraId="6A3022FD" w14:textId="77777777" w:rsidR="00106148" w:rsidRDefault="00106148" w:rsidP="00063F12">
      <w:pPr>
        <w:rPr>
          <w:rFonts w:ascii="Arial" w:hAnsi="Arial" w:cs="Arial"/>
          <w:sz w:val="28"/>
          <w:u w:val="single"/>
          <w:lang w:val="en-GB"/>
        </w:rPr>
      </w:pPr>
    </w:p>
    <w:p w14:paraId="53BB337A" w14:textId="77777777" w:rsidR="00106148" w:rsidRDefault="00106148" w:rsidP="00063F12">
      <w:pPr>
        <w:rPr>
          <w:rFonts w:ascii="Arial" w:hAnsi="Arial" w:cs="Arial"/>
          <w:sz w:val="28"/>
          <w:u w:val="single"/>
          <w:lang w:val="en-GB"/>
        </w:rPr>
      </w:pPr>
    </w:p>
    <w:p w14:paraId="4FB2BAEB" w14:textId="77777777" w:rsidR="00106148" w:rsidRDefault="00106148" w:rsidP="00063F12">
      <w:pPr>
        <w:rPr>
          <w:rFonts w:ascii="Arial" w:hAnsi="Arial" w:cs="Arial"/>
          <w:sz w:val="28"/>
          <w:u w:val="single"/>
          <w:lang w:val="en-GB"/>
        </w:rPr>
      </w:pPr>
    </w:p>
    <w:p w14:paraId="16B99CEB" w14:textId="77777777" w:rsidR="00106148" w:rsidRDefault="00106148" w:rsidP="00063F12">
      <w:pPr>
        <w:rPr>
          <w:rFonts w:ascii="Arial" w:hAnsi="Arial" w:cs="Arial"/>
          <w:sz w:val="28"/>
          <w:u w:val="single"/>
          <w:lang w:val="en-GB"/>
        </w:rPr>
      </w:pPr>
    </w:p>
    <w:p w14:paraId="69C5AB26" w14:textId="77777777" w:rsidR="00106148" w:rsidRDefault="00106148" w:rsidP="00063F12">
      <w:pPr>
        <w:rPr>
          <w:rFonts w:ascii="Arial" w:hAnsi="Arial" w:cs="Arial"/>
          <w:sz w:val="28"/>
          <w:u w:val="single"/>
          <w:lang w:val="en-GB"/>
        </w:rPr>
      </w:pPr>
    </w:p>
    <w:p w14:paraId="5F43D174" w14:textId="77777777" w:rsidR="00106148" w:rsidRDefault="00106148" w:rsidP="00063F12">
      <w:pPr>
        <w:rPr>
          <w:rFonts w:ascii="Arial" w:hAnsi="Arial" w:cs="Arial"/>
          <w:sz w:val="28"/>
          <w:u w:val="single"/>
          <w:lang w:val="en-GB"/>
        </w:rPr>
      </w:pPr>
    </w:p>
    <w:p w14:paraId="47C74A9F" w14:textId="77777777" w:rsidR="00106148" w:rsidRDefault="00106148" w:rsidP="00063F12">
      <w:pPr>
        <w:rPr>
          <w:rFonts w:ascii="Arial" w:hAnsi="Arial" w:cs="Arial"/>
          <w:sz w:val="28"/>
          <w:u w:val="single"/>
          <w:lang w:val="en-GB"/>
        </w:rPr>
      </w:pPr>
    </w:p>
    <w:p w14:paraId="43869CCA" w14:textId="77777777" w:rsidR="00106148" w:rsidRDefault="00106148" w:rsidP="00063F12">
      <w:pPr>
        <w:rPr>
          <w:rFonts w:ascii="Arial" w:hAnsi="Arial" w:cs="Arial"/>
          <w:sz w:val="28"/>
          <w:u w:val="single"/>
          <w:lang w:val="en-GB"/>
        </w:rPr>
      </w:pPr>
    </w:p>
    <w:p w14:paraId="1E39C1DC" w14:textId="77777777" w:rsidR="00106148" w:rsidRDefault="00106148" w:rsidP="00063F12">
      <w:pPr>
        <w:rPr>
          <w:rFonts w:ascii="Arial" w:hAnsi="Arial" w:cs="Arial"/>
          <w:sz w:val="28"/>
          <w:u w:val="single"/>
          <w:lang w:val="en-GB"/>
        </w:rPr>
      </w:pPr>
    </w:p>
    <w:p w14:paraId="28CECB8C" w14:textId="77777777" w:rsidR="00106148" w:rsidRDefault="00106148" w:rsidP="00063F12">
      <w:pPr>
        <w:rPr>
          <w:rFonts w:ascii="Arial" w:hAnsi="Arial" w:cs="Arial"/>
          <w:sz w:val="28"/>
          <w:u w:val="single"/>
          <w:lang w:val="en-GB"/>
        </w:rPr>
      </w:pPr>
    </w:p>
    <w:p w14:paraId="20637D4C" w14:textId="77777777" w:rsidR="00106148" w:rsidRDefault="00106148" w:rsidP="00063F12">
      <w:pPr>
        <w:rPr>
          <w:rFonts w:ascii="Arial" w:hAnsi="Arial" w:cs="Arial"/>
          <w:sz w:val="28"/>
          <w:u w:val="single"/>
          <w:lang w:val="en-GB"/>
        </w:rPr>
      </w:pPr>
    </w:p>
    <w:p w14:paraId="23CA925F" w14:textId="77777777" w:rsidR="00106148" w:rsidRDefault="00106148" w:rsidP="00063F12">
      <w:pPr>
        <w:rPr>
          <w:rFonts w:ascii="Arial" w:hAnsi="Arial" w:cs="Arial"/>
          <w:sz w:val="28"/>
          <w:u w:val="single"/>
          <w:lang w:val="en-GB"/>
        </w:rPr>
      </w:pPr>
    </w:p>
    <w:p w14:paraId="2D5DFE1C" w14:textId="77777777" w:rsidR="00106148" w:rsidRDefault="00106148" w:rsidP="00063F12">
      <w:pPr>
        <w:rPr>
          <w:rFonts w:ascii="Arial" w:hAnsi="Arial" w:cs="Arial"/>
          <w:sz w:val="28"/>
          <w:u w:val="single"/>
          <w:lang w:val="en-GB"/>
        </w:rPr>
      </w:pPr>
    </w:p>
    <w:p w14:paraId="09EA4979" w14:textId="77777777" w:rsidR="00106148" w:rsidRDefault="00106148" w:rsidP="00063F12">
      <w:pPr>
        <w:rPr>
          <w:rFonts w:ascii="Arial" w:hAnsi="Arial" w:cs="Arial"/>
          <w:sz w:val="28"/>
          <w:u w:val="single"/>
          <w:lang w:val="en-GB"/>
        </w:rPr>
      </w:pPr>
    </w:p>
    <w:p w14:paraId="7C115D80" w14:textId="77777777" w:rsidR="00106148" w:rsidRDefault="00106148" w:rsidP="00063F12">
      <w:pPr>
        <w:rPr>
          <w:rFonts w:ascii="Arial" w:hAnsi="Arial" w:cs="Arial"/>
          <w:sz w:val="28"/>
          <w:u w:val="single"/>
          <w:lang w:val="en-GB"/>
        </w:rPr>
      </w:pPr>
    </w:p>
    <w:p w14:paraId="413D00B2" w14:textId="77777777" w:rsidR="00106148" w:rsidRDefault="00106148" w:rsidP="00063F12">
      <w:pPr>
        <w:rPr>
          <w:rFonts w:ascii="Arial" w:hAnsi="Arial" w:cs="Arial"/>
          <w:sz w:val="28"/>
          <w:u w:val="single"/>
          <w:lang w:val="en-GB"/>
        </w:rPr>
      </w:pPr>
    </w:p>
    <w:p w14:paraId="5C50769E" w14:textId="77777777" w:rsidR="00106148" w:rsidRDefault="00106148" w:rsidP="00063F12">
      <w:pPr>
        <w:rPr>
          <w:rFonts w:ascii="Arial" w:hAnsi="Arial" w:cs="Arial"/>
          <w:sz w:val="28"/>
          <w:u w:val="single"/>
          <w:lang w:val="en-GB"/>
        </w:rPr>
      </w:pPr>
    </w:p>
    <w:p w14:paraId="39F53922" w14:textId="335D7D4C" w:rsidR="00106148" w:rsidRDefault="00063F12" w:rsidP="00063F12">
      <w:pPr>
        <w:rPr>
          <w:rFonts w:ascii="Arial" w:hAnsi="Arial" w:cs="Arial"/>
          <w:b/>
          <w:sz w:val="28"/>
          <w:u w:val="single"/>
          <w:lang w:val="en-GB"/>
        </w:rPr>
      </w:pPr>
      <w:bookmarkStart w:id="1" w:name="_Toc472282455"/>
      <w:r w:rsidRPr="00C97356">
        <w:rPr>
          <w:rStyle w:val="berschrift1Zchn"/>
          <w:lang w:val="en-US"/>
        </w:rPr>
        <w:t>Market Bubble</w:t>
      </w:r>
      <w:bookmarkEnd w:id="1"/>
      <w:r w:rsidR="00BD0F86">
        <w:rPr>
          <w:rFonts w:ascii="Arial" w:hAnsi="Arial" w:cs="Arial"/>
          <w:sz w:val="22"/>
          <w:lang w:val="en-GB"/>
        </w:rPr>
        <w:tab/>
      </w:r>
      <w:r w:rsidR="00106148" w:rsidRPr="00106148">
        <w:rPr>
          <w:rFonts w:ascii="Arial" w:hAnsi="Arial" w:cs="Arial"/>
          <w:sz w:val="22"/>
          <w:lang w:val="en-GB"/>
        </w:rPr>
        <w:t>(</w:t>
      </w:r>
      <w:r w:rsidR="00F354EE">
        <w:rPr>
          <w:rFonts w:ascii="Arial" w:hAnsi="Arial" w:cs="Arial"/>
          <w:sz w:val="22"/>
          <w:lang w:val="en-GB"/>
        </w:rPr>
        <w:t>YYY</w:t>
      </w:r>
      <w:r w:rsidR="00106148" w:rsidRPr="00106148">
        <w:rPr>
          <w:rFonts w:ascii="Arial" w:hAnsi="Arial" w:cs="Arial"/>
          <w:sz w:val="22"/>
          <w:lang w:val="en-GB"/>
        </w:rPr>
        <w:t>)</w:t>
      </w:r>
      <w:r w:rsidRPr="00106148">
        <w:rPr>
          <w:rFonts w:ascii="Arial" w:hAnsi="Arial" w:cs="Arial"/>
          <w:b/>
          <w:sz w:val="22"/>
          <w:u w:val="single"/>
          <w:lang w:val="en-GB"/>
        </w:rPr>
        <w:t xml:space="preserve"> </w:t>
      </w:r>
    </w:p>
    <w:p w14:paraId="2EADCE44" w14:textId="77777777" w:rsidR="00106148" w:rsidRPr="009F45A6" w:rsidRDefault="00106148" w:rsidP="00C678EC">
      <w:pPr>
        <w:rPr>
          <w:rFonts w:ascii="Arial" w:hAnsi="Arial" w:cs="Arial"/>
          <w:b/>
          <w:sz w:val="22"/>
          <w:u w:val="single"/>
          <w:lang w:val="en-GB"/>
        </w:rPr>
      </w:pPr>
    </w:p>
    <w:p w14:paraId="514AB456" w14:textId="77777777" w:rsidR="00106148" w:rsidRPr="009F45A6" w:rsidRDefault="00106148" w:rsidP="00C678EC">
      <w:pPr>
        <w:rPr>
          <w:rFonts w:ascii="Arial" w:hAnsi="Arial" w:cs="Arial"/>
          <w:sz w:val="22"/>
          <w:u w:val="single"/>
          <w:lang w:val="en-GB"/>
        </w:rPr>
      </w:pPr>
    </w:p>
    <w:p w14:paraId="401A7E80" w14:textId="7C4397F5" w:rsidR="00063F12" w:rsidRDefault="00063F12" w:rsidP="00063F12">
      <w:pPr>
        <w:spacing w:line="360" w:lineRule="auto"/>
        <w:jc w:val="both"/>
        <w:rPr>
          <w:rFonts w:ascii="Arial" w:hAnsi="Arial" w:cs="Arial"/>
          <w:lang w:val="en-GB"/>
        </w:rPr>
      </w:pPr>
      <w:r w:rsidRPr="008D3FF5">
        <w:rPr>
          <w:rFonts w:ascii="Arial" w:hAnsi="Arial" w:cs="Arial"/>
          <w:lang w:val="en-GB"/>
        </w:rPr>
        <w:t xml:space="preserve">The market bubbles, which can appear in all markets for example stock, </w:t>
      </w:r>
      <w:r>
        <w:rPr>
          <w:rFonts w:ascii="Arial" w:hAnsi="Arial" w:cs="Arial"/>
          <w:lang w:val="en-GB"/>
        </w:rPr>
        <w:t xml:space="preserve">property market </w:t>
      </w:r>
      <w:r w:rsidRPr="008D3FF5">
        <w:rPr>
          <w:rFonts w:ascii="Arial" w:hAnsi="Arial" w:cs="Arial"/>
          <w:lang w:val="en-GB"/>
        </w:rPr>
        <w:t>etc.</w:t>
      </w:r>
      <w:proofErr w:type="gramStart"/>
      <w:r w:rsidRPr="008D3FF5">
        <w:rPr>
          <w:rFonts w:ascii="Arial" w:hAnsi="Arial" w:cs="Arial"/>
          <w:lang w:val="en-GB"/>
        </w:rPr>
        <w:t>,</w:t>
      </w:r>
      <w:proofErr w:type="gramEnd"/>
      <w:r w:rsidRPr="008D3FF5">
        <w:rPr>
          <w:rFonts w:ascii="Arial" w:hAnsi="Arial" w:cs="Arial"/>
          <w:lang w:val="en-GB"/>
        </w:rPr>
        <w:t xml:space="preserve"> occur in all global financial crisis. To give a better overview of the development of a market bubble, I will focus on shares and bond prices. </w:t>
      </w:r>
      <w:r w:rsidRPr="008D3FF5">
        <w:rPr>
          <w:rFonts w:ascii="Arial" w:hAnsi="Arial" w:cs="Arial"/>
          <w:lang w:val="en-GB"/>
        </w:rPr>
        <w:br/>
        <w:t>A typical market bubble is characterized by the effects of long-term and short-term cycles. These effects are mainly about the fluctuations of share prices. The interd</w:t>
      </w:r>
      <w:r w:rsidR="00886DA8">
        <w:rPr>
          <w:rFonts w:ascii="Arial" w:hAnsi="Arial" w:cs="Arial"/>
          <w:lang w:val="en-GB"/>
        </w:rPr>
        <w:t>ependency of share</w:t>
      </w:r>
      <w:r w:rsidRPr="008D3FF5">
        <w:rPr>
          <w:rFonts w:ascii="Arial" w:hAnsi="Arial" w:cs="Arial"/>
          <w:lang w:val="en-GB"/>
        </w:rPr>
        <w:t xml:space="preserve"> prices and the macroeconomic conditions, which are defined by the</w:t>
      </w:r>
      <w:r w:rsidRPr="00F96626">
        <w:rPr>
          <w:rFonts w:ascii="Arial" w:hAnsi="Arial" w:cs="Arial"/>
          <w:lang w:val="en-GB"/>
        </w:rPr>
        <w:t xml:space="preserve"> demand and supply of the market, take a greater part for the development of stock market bubbles.</w:t>
      </w:r>
    </w:p>
    <w:p w14:paraId="5373C2CD" w14:textId="00BBF8A5" w:rsidR="00063F12" w:rsidRDefault="00063F12" w:rsidP="00063F12">
      <w:pPr>
        <w:spacing w:line="360" w:lineRule="auto"/>
        <w:jc w:val="both"/>
        <w:rPr>
          <w:rFonts w:ascii="Arial" w:hAnsi="Arial" w:cs="Arial"/>
          <w:lang w:val="en-GB"/>
        </w:rPr>
      </w:pPr>
      <w:r w:rsidRPr="00F96626">
        <w:rPr>
          <w:rFonts w:ascii="Arial" w:hAnsi="Arial" w:cs="Arial"/>
          <w:lang w:val="en-GB"/>
        </w:rPr>
        <w:t xml:space="preserve">The effect of a long-term business cycle occurs when investors influence the share prices. </w:t>
      </w:r>
      <w:r w:rsidR="00BD0F86">
        <w:rPr>
          <w:rFonts w:ascii="Arial" w:hAnsi="Arial" w:cs="Arial"/>
          <w:lang w:val="en-GB"/>
        </w:rPr>
        <w:t>One the one hand</w:t>
      </w:r>
      <w:r w:rsidRPr="00F96626">
        <w:rPr>
          <w:rFonts w:ascii="Arial" w:hAnsi="Arial" w:cs="Arial"/>
          <w:lang w:val="en-GB"/>
        </w:rPr>
        <w:t xml:space="preserve">, investors tend to invest in more stable and rising companies, who </w:t>
      </w:r>
      <w:r w:rsidRPr="008D3FF5">
        <w:rPr>
          <w:rFonts w:ascii="Arial" w:hAnsi="Arial" w:cs="Arial"/>
          <w:lang w:val="en-GB"/>
        </w:rPr>
        <w:t xml:space="preserve">are likely to </w:t>
      </w:r>
      <w:r w:rsidRPr="00F96626">
        <w:rPr>
          <w:rFonts w:ascii="Arial" w:hAnsi="Arial" w:cs="Arial"/>
          <w:lang w:val="en-GB"/>
        </w:rPr>
        <w:t xml:space="preserve">gain </w:t>
      </w:r>
      <w:r w:rsidRPr="008D3FF5">
        <w:rPr>
          <w:rFonts w:ascii="Arial" w:hAnsi="Arial" w:cs="Arial"/>
          <w:lang w:val="en-GB"/>
        </w:rPr>
        <w:t>a lot of</w:t>
      </w:r>
      <w:r w:rsidRPr="00F96626">
        <w:rPr>
          <w:rFonts w:ascii="Arial" w:hAnsi="Arial" w:cs="Arial"/>
          <w:lang w:val="en-GB"/>
        </w:rPr>
        <w:t xml:space="preserve"> profit and give out </w:t>
      </w:r>
      <w:r w:rsidRPr="008D3FF5">
        <w:rPr>
          <w:rFonts w:ascii="Arial" w:hAnsi="Arial" w:cs="Arial"/>
          <w:lang w:val="en-GB"/>
        </w:rPr>
        <w:t xml:space="preserve">higher </w:t>
      </w:r>
      <w:r w:rsidRPr="00F96626">
        <w:rPr>
          <w:rFonts w:ascii="Arial" w:hAnsi="Arial" w:cs="Arial"/>
          <w:lang w:val="en-GB"/>
        </w:rPr>
        <w:t>dividends. Investors associate the rise in profit with a profitable share. This will lead to an increase in demand and</w:t>
      </w:r>
      <w:r>
        <w:rPr>
          <w:rFonts w:ascii="Arial" w:hAnsi="Arial" w:cs="Arial"/>
          <w:lang w:val="en-GB"/>
        </w:rPr>
        <w:t xml:space="preserve"> to an upturn of share prices. </w:t>
      </w:r>
    </w:p>
    <w:p w14:paraId="1B050532" w14:textId="687FC0CF" w:rsidR="00063F12" w:rsidRDefault="00063F12" w:rsidP="00063F12">
      <w:pPr>
        <w:spacing w:line="360" w:lineRule="auto"/>
        <w:jc w:val="both"/>
        <w:rPr>
          <w:rFonts w:ascii="Arial" w:hAnsi="Arial" w:cs="Arial"/>
          <w:lang w:val="en-GB"/>
        </w:rPr>
      </w:pPr>
      <w:r w:rsidRPr="00F96626">
        <w:rPr>
          <w:rFonts w:ascii="Arial" w:hAnsi="Arial" w:cs="Arial"/>
          <w:lang w:val="en-GB"/>
        </w:rPr>
        <w:t xml:space="preserve">On </w:t>
      </w:r>
      <w:r w:rsidRPr="008D3FF5">
        <w:rPr>
          <w:rFonts w:ascii="Arial" w:hAnsi="Arial" w:cs="Arial"/>
          <w:lang w:val="en-GB"/>
        </w:rPr>
        <w:t xml:space="preserve">the </w:t>
      </w:r>
      <w:r w:rsidR="00BD0F86">
        <w:rPr>
          <w:rFonts w:ascii="Arial" w:hAnsi="Arial" w:cs="Arial"/>
          <w:lang w:val="en-GB"/>
        </w:rPr>
        <w:t>other hand</w:t>
      </w:r>
      <w:r w:rsidRPr="00F96626">
        <w:rPr>
          <w:rFonts w:ascii="Arial" w:hAnsi="Arial" w:cs="Arial"/>
          <w:lang w:val="en-GB"/>
        </w:rPr>
        <w:t xml:space="preserve">, when the global conditions are </w:t>
      </w:r>
      <w:r w:rsidRPr="005C1734">
        <w:rPr>
          <w:rFonts w:ascii="Arial" w:hAnsi="Arial" w:cs="Arial"/>
          <w:lang w:val="en-GB"/>
        </w:rPr>
        <w:t>unfavourable</w:t>
      </w:r>
      <w:r w:rsidRPr="00F96626">
        <w:rPr>
          <w:rFonts w:ascii="Arial" w:hAnsi="Arial" w:cs="Arial"/>
          <w:b/>
          <w:lang w:val="en-GB"/>
        </w:rPr>
        <w:t xml:space="preserve">, </w:t>
      </w:r>
      <w:r w:rsidRPr="00F96626">
        <w:rPr>
          <w:rFonts w:ascii="Arial" w:hAnsi="Arial" w:cs="Arial"/>
          <w:lang w:val="en-GB"/>
        </w:rPr>
        <w:t xml:space="preserve">firms are more likely to reduce payment of dividends to shareholders. This will have a negative impact on the sales and the prices of shares. </w:t>
      </w:r>
    </w:p>
    <w:p w14:paraId="2AA51706" w14:textId="0DF950D3" w:rsidR="00063F12" w:rsidRPr="00C97356" w:rsidRDefault="00063F12" w:rsidP="00063F12">
      <w:pPr>
        <w:spacing w:line="360" w:lineRule="auto"/>
        <w:jc w:val="both"/>
        <w:rPr>
          <w:rFonts w:ascii="Arial" w:hAnsi="Arial" w:cs="Arial"/>
          <w:noProof/>
          <w:color w:val="FF0000"/>
          <w:lang w:val="en-US" w:eastAsia="de-DE"/>
        </w:rPr>
      </w:pPr>
      <w:r w:rsidRPr="00F96626">
        <w:rPr>
          <w:rFonts w:ascii="Arial" w:hAnsi="Arial" w:cs="Arial"/>
          <w:lang w:val="en-GB"/>
        </w:rPr>
        <w:t xml:space="preserve">Stock market bubble can also be affected by short-term effects for example changes in interest rates, trade balances, exchange rates, employment and inflations. </w:t>
      </w:r>
      <w:r w:rsidRPr="00F96626">
        <w:rPr>
          <w:rFonts w:ascii="Arial" w:hAnsi="Arial" w:cs="Arial"/>
          <w:lang w:val="en-GB"/>
        </w:rPr>
        <w:br/>
        <w:t>The volatility of share prices is a fundament of the stock market, since the future movement of the market cannot be predicted because of the non-transparent of the markets. The different subjective judgements of the investors</w:t>
      </w:r>
      <w:r>
        <w:rPr>
          <w:rFonts w:ascii="Arial" w:hAnsi="Arial" w:cs="Arial"/>
          <w:lang w:val="en-GB"/>
        </w:rPr>
        <w:t xml:space="preserve"> </w:t>
      </w:r>
      <w:r w:rsidRPr="005C1734">
        <w:rPr>
          <w:rFonts w:ascii="Arial" w:hAnsi="Arial" w:cs="Arial"/>
          <w:lang w:val="en-GB"/>
        </w:rPr>
        <w:t>based on the</w:t>
      </w:r>
      <w:r>
        <w:rPr>
          <w:rFonts w:ascii="Arial" w:hAnsi="Arial" w:cs="Arial"/>
          <w:lang w:val="en-GB"/>
        </w:rPr>
        <w:t>i</w:t>
      </w:r>
      <w:r w:rsidRPr="005C1734">
        <w:rPr>
          <w:rFonts w:ascii="Arial" w:hAnsi="Arial" w:cs="Arial"/>
          <w:lang w:val="en-GB"/>
        </w:rPr>
        <w:t>r own analysis and expectation</w:t>
      </w:r>
      <w:r>
        <w:rPr>
          <w:rFonts w:ascii="Arial" w:hAnsi="Arial" w:cs="Arial"/>
          <w:color w:val="FF0000"/>
          <w:lang w:val="en-GB"/>
        </w:rPr>
        <w:t xml:space="preserve"> </w:t>
      </w:r>
      <w:r w:rsidRPr="005C1734">
        <w:rPr>
          <w:rFonts w:ascii="Arial" w:hAnsi="Arial" w:cs="Arial"/>
          <w:lang w:val="en-GB"/>
        </w:rPr>
        <w:t>play</w:t>
      </w:r>
      <w:r w:rsidRPr="00F96626">
        <w:rPr>
          <w:rFonts w:ascii="Arial" w:hAnsi="Arial" w:cs="Arial"/>
          <w:lang w:val="en-GB"/>
        </w:rPr>
        <w:t xml:space="preserve"> a significant role</w:t>
      </w:r>
      <w:r w:rsidRPr="005C1734">
        <w:rPr>
          <w:rFonts w:ascii="Arial" w:hAnsi="Arial" w:cs="Arial"/>
          <w:lang w:val="en-GB"/>
        </w:rPr>
        <w:t xml:space="preserve"> due to their own analysis and expectations</w:t>
      </w:r>
      <w:r w:rsidRPr="00F96626">
        <w:rPr>
          <w:rFonts w:ascii="Arial" w:hAnsi="Arial" w:cs="Arial"/>
          <w:lang w:val="en-GB"/>
        </w:rPr>
        <w:t xml:space="preserve">. </w:t>
      </w:r>
      <w:r w:rsidR="00827AF3">
        <w:rPr>
          <w:rFonts w:ascii="Arial" w:hAnsi="Arial" w:cs="Arial"/>
          <w:lang w:val="en-GB"/>
        </w:rPr>
        <w:t>Thus, it appears that</w:t>
      </w:r>
      <w:r w:rsidRPr="00F96626">
        <w:rPr>
          <w:rFonts w:ascii="Arial" w:hAnsi="Arial" w:cs="Arial"/>
          <w:lang w:val="en-GB"/>
        </w:rPr>
        <w:t xml:space="preserve"> investors cannot share information and therefore stakeholders tend to speculate with an uncertainty</w:t>
      </w:r>
      <w:r>
        <w:rPr>
          <w:rFonts w:ascii="Arial" w:hAnsi="Arial" w:cs="Arial"/>
          <w:color w:val="FF0000"/>
          <w:lang w:val="en-GB"/>
        </w:rPr>
        <w:t xml:space="preserve"> </w:t>
      </w:r>
      <w:r w:rsidR="00106148">
        <w:rPr>
          <w:rFonts w:ascii="Arial" w:hAnsi="Arial" w:cs="Arial"/>
          <w:lang w:val="en-GB"/>
        </w:rPr>
        <w:t>(Yao &amp; Luo 2009, p</w:t>
      </w:r>
      <w:r w:rsidRPr="005C1734">
        <w:rPr>
          <w:rFonts w:ascii="Arial" w:hAnsi="Arial" w:cs="Arial"/>
          <w:lang w:val="en-GB"/>
        </w:rPr>
        <w:t xml:space="preserve">. 670). </w:t>
      </w:r>
    </w:p>
    <w:p w14:paraId="1A70FC13" w14:textId="77777777" w:rsidR="00063F12" w:rsidRDefault="00063F12" w:rsidP="00063F12">
      <w:pPr>
        <w:rPr>
          <w:lang w:val="en-GB"/>
        </w:rPr>
      </w:pPr>
      <w:r>
        <w:rPr>
          <w:noProof/>
          <w:lang w:eastAsia="de-DE"/>
        </w:rPr>
        <w:lastRenderedPageBreak/>
        <w:drawing>
          <wp:inline distT="0" distB="0" distL="0" distR="0" wp14:anchorId="3D589425" wp14:editId="0A3825D6">
            <wp:extent cx="5759450" cy="2509284"/>
            <wp:effectExtent l="0" t="0" r="0" b="5715"/>
            <wp:docPr id="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7446" cy="2512768"/>
                    </a:xfrm>
                    <a:prstGeom prst="rect">
                      <a:avLst/>
                    </a:prstGeom>
                    <a:noFill/>
                    <a:ln>
                      <a:noFill/>
                    </a:ln>
                  </pic:spPr>
                </pic:pic>
              </a:graphicData>
            </a:graphic>
          </wp:inline>
        </w:drawing>
      </w:r>
    </w:p>
    <w:p w14:paraId="7B8335E6" w14:textId="12237BDF" w:rsidR="00063F12" w:rsidRPr="00370D03" w:rsidRDefault="00370D03" w:rsidP="00370D03">
      <w:pPr>
        <w:jc w:val="right"/>
        <w:rPr>
          <w:rFonts w:ascii="Arial" w:hAnsi="Arial" w:cs="Arial"/>
          <w:lang w:val="en-GB"/>
        </w:rPr>
      </w:pPr>
      <w:bookmarkStart w:id="2" w:name="_Toc472277032"/>
      <w:r w:rsidRPr="00C97356">
        <w:rPr>
          <w:rFonts w:ascii="Arial" w:hAnsi="Arial" w:cs="Arial"/>
          <w:lang w:val="en-US"/>
        </w:rPr>
        <w:t>(</w:t>
      </w:r>
      <w:r w:rsidR="007A2AD0" w:rsidRPr="00C97356">
        <w:rPr>
          <w:rFonts w:ascii="Arial" w:hAnsi="Arial" w:cs="Arial"/>
          <w:lang w:val="en-US"/>
        </w:rPr>
        <w:t>F</w:t>
      </w:r>
      <w:r w:rsidRPr="00C97356">
        <w:rPr>
          <w:rFonts w:ascii="Arial" w:hAnsi="Arial" w:cs="Arial"/>
          <w:lang w:val="en-US"/>
        </w:rPr>
        <w:t>igure 1</w:t>
      </w:r>
      <w:r w:rsidR="00063F12" w:rsidRPr="00370D03">
        <w:rPr>
          <w:rFonts w:ascii="Arial" w:hAnsi="Arial" w:cs="Arial"/>
          <w:lang w:val="en-GB"/>
        </w:rPr>
        <w:t>:</w:t>
      </w:r>
      <w:r w:rsidR="00106148" w:rsidRPr="00370D03">
        <w:rPr>
          <w:rFonts w:ascii="Arial" w:hAnsi="Arial" w:cs="Arial"/>
          <w:lang w:val="en-GB"/>
        </w:rPr>
        <w:t xml:space="preserve"> </w:t>
      </w:r>
      <w:r w:rsidR="00063F12" w:rsidRPr="00370D03">
        <w:rPr>
          <w:rFonts w:ascii="Arial" w:hAnsi="Arial" w:cs="Arial"/>
          <w:lang w:val="en-GB"/>
        </w:rPr>
        <w:t xml:space="preserve">own representation based on </w:t>
      </w:r>
      <w:r w:rsidR="00106148" w:rsidRPr="00370D03">
        <w:rPr>
          <w:rFonts w:ascii="Arial" w:hAnsi="Arial" w:cs="Arial"/>
          <w:lang w:val="en-GB"/>
        </w:rPr>
        <w:t>Yao &amp; Luo</w:t>
      </w:r>
      <w:r w:rsidR="00063F12" w:rsidRPr="00370D03">
        <w:rPr>
          <w:rFonts w:ascii="Arial" w:hAnsi="Arial" w:cs="Arial"/>
          <w:lang w:val="en-GB"/>
        </w:rPr>
        <w:t xml:space="preserve"> 2009</w:t>
      </w:r>
      <w:bookmarkEnd w:id="2"/>
      <w:r>
        <w:rPr>
          <w:rFonts w:ascii="Arial" w:hAnsi="Arial" w:cs="Arial"/>
          <w:lang w:val="en-GB"/>
        </w:rPr>
        <w:t>)</w:t>
      </w:r>
    </w:p>
    <w:p w14:paraId="7865FF09" w14:textId="77777777" w:rsidR="00106148" w:rsidRPr="00E45E14" w:rsidRDefault="00106148" w:rsidP="00063F12">
      <w:pPr>
        <w:jc w:val="right"/>
        <w:rPr>
          <w:rFonts w:ascii="Arial" w:hAnsi="Arial" w:cs="Arial"/>
          <w:lang w:val="en-GB"/>
        </w:rPr>
      </w:pPr>
    </w:p>
    <w:p w14:paraId="73B79FF4" w14:textId="77777777" w:rsidR="00063F12" w:rsidRDefault="00063F12" w:rsidP="00063F12">
      <w:pPr>
        <w:rPr>
          <w:lang w:val="en-GB"/>
        </w:rPr>
      </w:pPr>
    </w:p>
    <w:p w14:paraId="668046F4" w14:textId="271760F8" w:rsidR="00063F12" w:rsidRDefault="00063F12" w:rsidP="00063F12">
      <w:pPr>
        <w:spacing w:line="360" w:lineRule="auto"/>
        <w:jc w:val="both"/>
        <w:rPr>
          <w:rFonts w:ascii="Arial" w:hAnsi="Arial" w:cs="Arial"/>
          <w:lang w:val="en-GB"/>
        </w:rPr>
      </w:pPr>
      <w:r w:rsidRPr="00F96626">
        <w:rPr>
          <w:rFonts w:ascii="Arial" w:hAnsi="Arial" w:cs="Arial"/>
          <w:lang w:val="en-GB"/>
        </w:rPr>
        <w:t>The construction of a market bubble starts with the fundamental continuously rise in share prices for a giving period. As I have mentioned above, there are only impulsions for stakeholders to invest in shares at the stock market, when companies gain an increasingly higher profit during the period. The companies assume a remarkably higher profit and earnings ratio than expected</w:t>
      </w:r>
      <w:r w:rsidR="00106148">
        <w:rPr>
          <w:rFonts w:ascii="Arial" w:hAnsi="Arial" w:cs="Arial"/>
          <w:lang w:val="en-GB"/>
        </w:rPr>
        <w:t xml:space="preserve"> (Yao &amp; Lou 2009, p</w:t>
      </w:r>
      <w:r w:rsidRPr="00F96626">
        <w:rPr>
          <w:rFonts w:ascii="Arial" w:hAnsi="Arial" w:cs="Arial"/>
          <w:lang w:val="en-GB"/>
        </w:rPr>
        <w:t xml:space="preserve">. 671).  Investors will start to invest in the stock market </w:t>
      </w:r>
      <w:proofErr w:type="gramStart"/>
      <w:r w:rsidRPr="00F96626">
        <w:rPr>
          <w:rFonts w:ascii="Arial" w:hAnsi="Arial" w:cs="Arial"/>
          <w:lang w:val="en-GB"/>
        </w:rPr>
        <w:t>dramatically,</w:t>
      </w:r>
      <w:proofErr w:type="gramEnd"/>
      <w:r w:rsidRPr="00F96626">
        <w:rPr>
          <w:rFonts w:ascii="Arial" w:hAnsi="Arial" w:cs="Arial"/>
          <w:lang w:val="en-GB"/>
        </w:rPr>
        <w:t xml:space="preserve"> therefore it will cause the asymmetric psychological reaction</w:t>
      </w:r>
      <w:r w:rsidR="00106148">
        <w:rPr>
          <w:rFonts w:ascii="Arial" w:hAnsi="Arial" w:cs="Arial"/>
          <w:lang w:val="en-GB"/>
        </w:rPr>
        <w:t xml:space="preserve"> (Yao &amp; Lou 2009, p</w:t>
      </w:r>
      <w:r w:rsidRPr="00F96626">
        <w:rPr>
          <w:rFonts w:ascii="Arial" w:hAnsi="Arial" w:cs="Arial"/>
          <w:lang w:val="en-GB"/>
        </w:rPr>
        <w:t xml:space="preserve">.672). This market phenomenon appears when investors aren’t satisfied with their gains. Therefore, stakeholders tend to be more over-optimistic and invest more and more in the rising stock market. The optimistic expectations cause an inflation and </w:t>
      </w:r>
      <w:proofErr w:type="gramStart"/>
      <w:r w:rsidRPr="00F96626">
        <w:rPr>
          <w:rFonts w:ascii="Arial" w:hAnsi="Arial" w:cs="Arial"/>
          <w:lang w:val="en-GB"/>
        </w:rPr>
        <w:t>an overvalue</w:t>
      </w:r>
      <w:proofErr w:type="gramEnd"/>
      <w:r w:rsidRPr="00F96626">
        <w:rPr>
          <w:rFonts w:ascii="Arial" w:hAnsi="Arial" w:cs="Arial"/>
          <w:lang w:val="en-GB"/>
        </w:rPr>
        <w:t xml:space="preserve"> in share prices. As a result, the market bubble starts to grow and appear in its final form</w:t>
      </w:r>
      <w:r w:rsidR="00106148">
        <w:rPr>
          <w:rFonts w:ascii="Arial" w:hAnsi="Arial" w:cs="Arial"/>
          <w:lang w:val="en-GB"/>
        </w:rPr>
        <w:t xml:space="preserve"> (Yao &amp; Lou 2009, p</w:t>
      </w:r>
      <w:r w:rsidRPr="00F96626">
        <w:rPr>
          <w:rFonts w:ascii="Arial" w:hAnsi="Arial" w:cs="Arial"/>
          <w:lang w:val="en-GB"/>
        </w:rPr>
        <w:t>. 673). After reaching its peak, the share prices collapse significantly and lose its value</w:t>
      </w:r>
      <w:r w:rsidR="00106148">
        <w:rPr>
          <w:rFonts w:ascii="Arial" w:hAnsi="Arial" w:cs="Arial"/>
          <w:lang w:val="en-GB"/>
        </w:rPr>
        <w:t xml:space="preserve"> (Yao &amp; Lou 2009, p</w:t>
      </w:r>
      <w:r w:rsidRPr="00F96626">
        <w:rPr>
          <w:rFonts w:ascii="Arial" w:hAnsi="Arial" w:cs="Arial"/>
          <w:lang w:val="en-GB"/>
        </w:rPr>
        <w:t xml:space="preserve">. 671). The shares will turn into undervalued shares. The actual market index could go beneath the normal fluctuations and because of the </w:t>
      </w:r>
      <w:proofErr w:type="gramStart"/>
      <w:r w:rsidRPr="00F96626">
        <w:rPr>
          <w:rFonts w:ascii="Arial" w:hAnsi="Arial" w:cs="Arial"/>
          <w:lang w:val="en-GB"/>
        </w:rPr>
        <w:t>trough,</w:t>
      </w:r>
      <w:proofErr w:type="gramEnd"/>
      <w:r w:rsidRPr="00F96626">
        <w:rPr>
          <w:rFonts w:ascii="Arial" w:hAnsi="Arial" w:cs="Arial"/>
          <w:lang w:val="en-GB"/>
        </w:rPr>
        <w:t xml:space="preserve"> stakeholders will change their point of view from over-optimistic to an over-pessimistic view. This is where the bubble bursting will start to happen</w:t>
      </w:r>
      <w:r w:rsidR="00106148">
        <w:rPr>
          <w:rFonts w:ascii="Arial" w:hAnsi="Arial" w:cs="Arial"/>
          <w:lang w:val="en-GB"/>
        </w:rPr>
        <w:t xml:space="preserve"> (Yao &amp; Lou 2009, p</w:t>
      </w:r>
      <w:r w:rsidRPr="00F96626">
        <w:rPr>
          <w:rFonts w:ascii="Arial" w:hAnsi="Arial" w:cs="Arial"/>
          <w:lang w:val="en-GB"/>
        </w:rPr>
        <w:t>.672). At this point the asymmetric psychological reaction will lead the investors to uncomfortable situation</w:t>
      </w:r>
      <w:r>
        <w:rPr>
          <w:rFonts w:ascii="Arial" w:hAnsi="Arial" w:cs="Arial"/>
          <w:color w:val="FF0000"/>
          <w:lang w:val="en-GB"/>
        </w:rPr>
        <w:t xml:space="preserve"> </w:t>
      </w:r>
      <w:r>
        <w:rPr>
          <w:rFonts w:ascii="Arial" w:hAnsi="Arial" w:cs="Arial"/>
          <w:lang w:val="en-GB"/>
        </w:rPr>
        <w:t>since</w:t>
      </w:r>
      <w:r w:rsidRPr="00F96626">
        <w:rPr>
          <w:rFonts w:ascii="Arial" w:hAnsi="Arial" w:cs="Arial"/>
          <w:lang w:val="en-GB"/>
        </w:rPr>
        <w:t xml:space="preserve"> the trough has settled in, stakeholders will be afraid of losing more </w:t>
      </w:r>
      <w:r>
        <w:rPr>
          <w:rFonts w:ascii="Arial" w:hAnsi="Arial" w:cs="Arial"/>
          <w:lang w:val="en-GB"/>
        </w:rPr>
        <w:t xml:space="preserve">money. </w:t>
      </w:r>
      <w:r w:rsidRPr="00F96626">
        <w:rPr>
          <w:rFonts w:ascii="Arial" w:hAnsi="Arial" w:cs="Arial"/>
          <w:lang w:val="en-GB"/>
        </w:rPr>
        <w:t>In addition, the over-optimism will make it difficult for the market to recover</w:t>
      </w:r>
      <w:r w:rsidR="00106148">
        <w:rPr>
          <w:rFonts w:ascii="Arial" w:hAnsi="Arial" w:cs="Arial"/>
          <w:lang w:val="en-GB"/>
        </w:rPr>
        <w:t xml:space="preserve"> (Yao &amp; Lou 2009, p</w:t>
      </w:r>
      <w:r w:rsidRPr="00F96626">
        <w:rPr>
          <w:rFonts w:ascii="Arial" w:hAnsi="Arial" w:cs="Arial"/>
          <w:lang w:val="en-GB"/>
        </w:rPr>
        <w:t>. 673).</w:t>
      </w:r>
    </w:p>
    <w:p w14:paraId="622EED75" w14:textId="768798DD" w:rsidR="00063F12" w:rsidRDefault="00063F12" w:rsidP="00063F12">
      <w:pPr>
        <w:spacing w:line="360" w:lineRule="auto"/>
        <w:jc w:val="both"/>
        <w:rPr>
          <w:rFonts w:ascii="Arial" w:hAnsi="Arial" w:cs="Arial"/>
          <w:lang w:val="en-GB"/>
        </w:rPr>
      </w:pPr>
      <w:r w:rsidRPr="00F96626">
        <w:rPr>
          <w:rFonts w:ascii="Arial" w:hAnsi="Arial" w:cs="Arial"/>
          <w:lang w:val="en-GB"/>
        </w:rPr>
        <w:lastRenderedPageBreak/>
        <w:t>The interval d</w:t>
      </w:r>
      <w:r>
        <w:rPr>
          <w:rFonts w:ascii="Arial" w:hAnsi="Arial" w:cs="Arial"/>
          <w:lang w:val="en-GB"/>
        </w:rPr>
        <w:t>uring the peak and</w:t>
      </w:r>
      <w:r w:rsidRPr="00F96626">
        <w:rPr>
          <w:rFonts w:ascii="Arial" w:hAnsi="Arial" w:cs="Arial"/>
          <w:lang w:val="en-GB"/>
        </w:rPr>
        <w:t xml:space="preserve"> trough will </w:t>
      </w:r>
      <w:r>
        <w:rPr>
          <w:rFonts w:ascii="Arial" w:hAnsi="Arial" w:cs="Arial"/>
          <w:lang w:val="en-GB"/>
        </w:rPr>
        <w:t>not extend the</w:t>
      </w:r>
      <w:r w:rsidRPr="00F96626">
        <w:rPr>
          <w:rFonts w:ascii="Arial" w:hAnsi="Arial" w:cs="Arial"/>
          <w:lang w:val="en-GB"/>
        </w:rPr>
        <w:t xml:space="preserve"> time</w:t>
      </w:r>
      <w:r>
        <w:rPr>
          <w:rFonts w:ascii="Arial" w:hAnsi="Arial" w:cs="Arial"/>
          <w:lang w:val="en-GB"/>
        </w:rPr>
        <w:t xml:space="preserve"> </w:t>
      </w:r>
      <w:r w:rsidRPr="00F96626">
        <w:rPr>
          <w:rFonts w:ascii="Arial" w:hAnsi="Arial" w:cs="Arial"/>
          <w:lang w:val="en-GB"/>
        </w:rPr>
        <w:t>o</w:t>
      </w:r>
      <w:r>
        <w:rPr>
          <w:rFonts w:ascii="Arial" w:hAnsi="Arial" w:cs="Arial"/>
          <w:lang w:val="en-GB"/>
        </w:rPr>
        <w:t>f one year</w:t>
      </w:r>
      <w:r>
        <w:rPr>
          <w:rFonts w:ascii="Arial" w:hAnsi="Arial" w:cs="Arial"/>
          <w:color w:val="FF0000"/>
          <w:lang w:val="en-GB"/>
        </w:rPr>
        <w:t xml:space="preserve"> </w:t>
      </w:r>
      <w:r>
        <w:rPr>
          <w:rFonts w:ascii="Arial" w:hAnsi="Arial" w:cs="Arial"/>
          <w:lang w:val="en-GB"/>
        </w:rPr>
        <w:t>but it will take a long</w:t>
      </w:r>
      <w:r w:rsidRPr="00F96626">
        <w:rPr>
          <w:rFonts w:ascii="Arial" w:hAnsi="Arial" w:cs="Arial"/>
          <w:lang w:val="en-GB"/>
        </w:rPr>
        <w:t xml:space="preserve"> time to recover after the market bubble </w:t>
      </w:r>
      <w:r>
        <w:rPr>
          <w:rFonts w:ascii="Arial" w:hAnsi="Arial" w:cs="Arial"/>
          <w:lang w:val="en-GB"/>
        </w:rPr>
        <w:t>has burst,</w:t>
      </w:r>
      <w:r w:rsidRPr="00F96626">
        <w:rPr>
          <w:rFonts w:ascii="Arial" w:hAnsi="Arial" w:cs="Arial"/>
          <w:lang w:val="en-GB"/>
        </w:rPr>
        <w:t xml:space="preserve"> which can</w:t>
      </w:r>
      <w:r>
        <w:rPr>
          <w:rFonts w:ascii="Arial" w:hAnsi="Arial" w:cs="Arial"/>
          <w:lang w:val="en-GB"/>
        </w:rPr>
        <w:t xml:space="preserve"> take longer than two</w:t>
      </w:r>
      <w:r w:rsidRPr="00F96626">
        <w:rPr>
          <w:rFonts w:ascii="Arial" w:hAnsi="Arial" w:cs="Arial"/>
          <w:lang w:val="en-GB"/>
        </w:rPr>
        <w:t xml:space="preserve"> years</w:t>
      </w:r>
      <w:r w:rsidR="00106148">
        <w:rPr>
          <w:rFonts w:ascii="Arial" w:hAnsi="Arial" w:cs="Arial"/>
          <w:lang w:val="en-GB"/>
        </w:rPr>
        <w:t xml:space="preserve"> (Yao &amp; Lou 2009, p</w:t>
      </w:r>
      <w:r w:rsidRPr="00F96626">
        <w:rPr>
          <w:rFonts w:ascii="Arial" w:hAnsi="Arial" w:cs="Arial"/>
          <w:lang w:val="en-GB"/>
        </w:rPr>
        <w:t>. 671).</w:t>
      </w:r>
    </w:p>
    <w:p w14:paraId="271046C7" w14:textId="77777777" w:rsidR="00063F12" w:rsidRDefault="00063F12" w:rsidP="00063F12">
      <w:pPr>
        <w:spacing w:line="360" w:lineRule="auto"/>
        <w:jc w:val="both"/>
        <w:rPr>
          <w:rFonts w:ascii="Arial" w:hAnsi="Arial" w:cs="Arial"/>
          <w:lang w:val="en-GB"/>
        </w:rPr>
      </w:pPr>
    </w:p>
    <w:p w14:paraId="1E45523B" w14:textId="77777777" w:rsidR="00106148" w:rsidRDefault="00106148" w:rsidP="00063F12">
      <w:pPr>
        <w:spacing w:line="360" w:lineRule="auto"/>
        <w:jc w:val="both"/>
        <w:rPr>
          <w:rFonts w:ascii="Arial" w:hAnsi="Arial" w:cs="Arial"/>
          <w:lang w:val="en-GB"/>
        </w:rPr>
      </w:pPr>
    </w:p>
    <w:p w14:paraId="0E7AE795" w14:textId="77777777" w:rsidR="00106148" w:rsidRDefault="00106148" w:rsidP="00063F12">
      <w:pPr>
        <w:spacing w:line="360" w:lineRule="auto"/>
        <w:jc w:val="both"/>
        <w:rPr>
          <w:rFonts w:ascii="Arial" w:hAnsi="Arial" w:cs="Arial"/>
          <w:lang w:val="en-GB"/>
        </w:rPr>
      </w:pPr>
    </w:p>
    <w:p w14:paraId="29B2DA17" w14:textId="28E0F8FE" w:rsidR="000C0D2B" w:rsidRPr="00106148" w:rsidRDefault="00F560FE" w:rsidP="00BD0F86">
      <w:pPr>
        <w:spacing w:line="360" w:lineRule="auto"/>
        <w:outlineLvl w:val="0"/>
        <w:rPr>
          <w:rFonts w:ascii="Arial" w:hAnsi="Arial" w:cs="Arial"/>
          <w:b/>
          <w:sz w:val="21"/>
          <w:lang w:val="en-GB"/>
        </w:rPr>
      </w:pPr>
      <w:bookmarkStart w:id="3" w:name="_Toc472282456"/>
      <w:r w:rsidRPr="00C97356">
        <w:rPr>
          <w:rStyle w:val="berschrift1Zchn"/>
          <w:lang w:val="en-US"/>
        </w:rPr>
        <w:t>U</w:t>
      </w:r>
      <w:r w:rsidR="00C5112F" w:rsidRPr="00C97356">
        <w:rPr>
          <w:rStyle w:val="berschrift1Zchn"/>
          <w:lang w:val="en-US"/>
        </w:rPr>
        <w:t>.</w:t>
      </w:r>
      <w:r w:rsidRPr="00C97356">
        <w:rPr>
          <w:rStyle w:val="berschrift1Zchn"/>
          <w:lang w:val="en-US"/>
        </w:rPr>
        <w:t>S</w:t>
      </w:r>
      <w:r w:rsidR="00C5112F" w:rsidRPr="00C97356">
        <w:rPr>
          <w:rStyle w:val="berschrift1Zchn"/>
          <w:lang w:val="en-US"/>
        </w:rPr>
        <w:t>.</w:t>
      </w:r>
      <w:r w:rsidRPr="00C97356">
        <w:rPr>
          <w:rStyle w:val="berschrift1Zchn"/>
          <w:lang w:val="en-US"/>
        </w:rPr>
        <w:t xml:space="preserve"> Subprime Mortgage Crisis 2008</w:t>
      </w:r>
      <w:bookmarkEnd w:id="3"/>
      <w:r w:rsidR="00BD0F86" w:rsidRPr="00875B6F">
        <w:rPr>
          <w:rFonts w:ascii="Arial" w:hAnsi="Arial" w:cs="Arial"/>
          <w:color w:val="2E74B5" w:themeColor="accent1" w:themeShade="BF"/>
          <w:sz w:val="28"/>
          <w:lang w:val="en-GB"/>
        </w:rPr>
        <w:t xml:space="preserve">   </w:t>
      </w:r>
      <w:r w:rsidR="00C67129" w:rsidRPr="00106148">
        <w:rPr>
          <w:rFonts w:ascii="Arial" w:hAnsi="Arial" w:cs="Arial"/>
          <w:sz w:val="22"/>
          <w:lang w:val="en-GB"/>
        </w:rPr>
        <w:t>(</w:t>
      </w:r>
      <w:r w:rsidR="00F354EE">
        <w:rPr>
          <w:rFonts w:ascii="Arial" w:hAnsi="Arial" w:cs="Arial"/>
          <w:sz w:val="22"/>
          <w:lang w:val="en-GB"/>
        </w:rPr>
        <w:t>XXX</w:t>
      </w:r>
      <w:r w:rsidR="00C67129" w:rsidRPr="00106148">
        <w:rPr>
          <w:rFonts w:ascii="Arial" w:hAnsi="Arial" w:cs="Arial"/>
          <w:sz w:val="22"/>
          <w:lang w:val="en-GB"/>
        </w:rPr>
        <w:t>)</w:t>
      </w:r>
    </w:p>
    <w:p w14:paraId="45E70108" w14:textId="77777777" w:rsidR="00F560FE" w:rsidRPr="009F45A6" w:rsidRDefault="00F560FE" w:rsidP="00C678EC">
      <w:pPr>
        <w:jc w:val="both"/>
        <w:rPr>
          <w:rFonts w:ascii="Arial" w:hAnsi="Arial" w:cs="Arial"/>
          <w:b/>
          <w:sz w:val="22"/>
          <w:u w:val="single"/>
          <w:lang w:val="en-GB"/>
        </w:rPr>
      </w:pPr>
    </w:p>
    <w:p w14:paraId="1C12F4C8" w14:textId="77777777" w:rsidR="00106148" w:rsidRPr="009F45A6" w:rsidRDefault="00106148" w:rsidP="00C678EC">
      <w:pPr>
        <w:jc w:val="both"/>
        <w:rPr>
          <w:rFonts w:ascii="Arial" w:hAnsi="Arial" w:cs="Arial"/>
          <w:b/>
          <w:sz w:val="22"/>
          <w:u w:val="single"/>
          <w:lang w:val="en-GB"/>
        </w:rPr>
      </w:pPr>
    </w:p>
    <w:p w14:paraId="4A1F64A6" w14:textId="196CB723" w:rsidR="000C0D2B" w:rsidRPr="005132CF" w:rsidRDefault="000C0D2B" w:rsidP="003B6373">
      <w:pPr>
        <w:spacing w:line="360" w:lineRule="auto"/>
        <w:jc w:val="both"/>
        <w:rPr>
          <w:rFonts w:ascii="Arial" w:hAnsi="Arial" w:cs="Arial"/>
          <w:color w:val="FF0000"/>
          <w:lang w:val="en-GB"/>
        </w:rPr>
      </w:pPr>
      <w:r w:rsidRPr="005132CF">
        <w:rPr>
          <w:rFonts w:ascii="Arial" w:hAnsi="Arial" w:cs="Arial"/>
          <w:lang w:val="en-GB"/>
        </w:rPr>
        <w:t xml:space="preserve">To </w:t>
      </w:r>
      <w:r w:rsidR="00782F56" w:rsidRPr="005132CF">
        <w:rPr>
          <w:rFonts w:ascii="Arial" w:hAnsi="Arial" w:cs="Arial"/>
          <w:lang w:val="en-GB"/>
        </w:rPr>
        <w:t>discuss</w:t>
      </w:r>
      <w:r w:rsidRPr="005132CF">
        <w:rPr>
          <w:rFonts w:ascii="Arial" w:hAnsi="Arial" w:cs="Arial"/>
          <w:lang w:val="en-GB"/>
        </w:rPr>
        <w:t xml:space="preserve"> the </w:t>
      </w:r>
      <w:r w:rsidR="00782F56" w:rsidRPr="005132CF">
        <w:rPr>
          <w:rFonts w:ascii="Arial" w:hAnsi="Arial" w:cs="Arial"/>
          <w:lang w:val="en-GB"/>
        </w:rPr>
        <w:t xml:space="preserve">effect on </w:t>
      </w:r>
      <w:r w:rsidRPr="005132CF">
        <w:rPr>
          <w:rFonts w:ascii="Arial" w:hAnsi="Arial" w:cs="Arial"/>
          <w:lang w:val="en-GB"/>
        </w:rPr>
        <w:t>China</w:t>
      </w:r>
      <w:r w:rsidR="00782F56" w:rsidRPr="005132CF">
        <w:rPr>
          <w:rFonts w:ascii="Arial" w:hAnsi="Arial" w:cs="Arial"/>
          <w:lang w:val="en-GB"/>
        </w:rPr>
        <w:t>’s economy during the subprime crisis in</w:t>
      </w:r>
      <w:r w:rsidRPr="005132CF">
        <w:rPr>
          <w:rFonts w:ascii="Arial" w:hAnsi="Arial" w:cs="Arial"/>
          <w:lang w:val="en-GB"/>
        </w:rPr>
        <w:t xml:space="preserve"> 2008,</w:t>
      </w:r>
      <w:r w:rsidR="00C5112F" w:rsidRPr="005132CF">
        <w:rPr>
          <w:rFonts w:ascii="Arial" w:hAnsi="Arial" w:cs="Arial"/>
          <w:lang w:val="en-GB"/>
        </w:rPr>
        <w:t xml:space="preserve"> it is necessary to</w:t>
      </w:r>
      <w:r w:rsidRPr="005132CF">
        <w:rPr>
          <w:rFonts w:ascii="Arial" w:hAnsi="Arial" w:cs="Arial"/>
          <w:lang w:val="en-GB"/>
        </w:rPr>
        <w:t xml:space="preserve"> go back to</w:t>
      </w:r>
      <w:r w:rsidR="00782F56" w:rsidRPr="005132CF">
        <w:rPr>
          <w:rFonts w:ascii="Arial" w:hAnsi="Arial" w:cs="Arial"/>
          <w:lang w:val="en-GB"/>
        </w:rPr>
        <w:t xml:space="preserve"> the origin of</w:t>
      </w:r>
      <w:r w:rsidRPr="005132CF">
        <w:rPr>
          <w:rFonts w:ascii="Arial" w:hAnsi="Arial" w:cs="Arial"/>
          <w:lang w:val="en-GB"/>
        </w:rPr>
        <w:t xml:space="preserve"> the U</w:t>
      </w:r>
      <w:r w:rsidR="00C5112F" w:rsidRPr="005132CF">
        <w:rPr>
          <w:rFonts w:ascii="Arial" w:hAnsi="Arial" w:cs="Arial"/>
          <w:lang w:val="en-GB"/>
        </w:rPr>
        <w:t>.</w:t>
      </w:r>
      <w:r w:rsidRPr="005132CF">
        <w:rPr>
          <w:rFonts w:ascii="Arial" w:hAnsi="Arial" w:cs="Arial"/>
          <w:lang w:val="en-GB"/>
        </w:rPr>
        <w:t>S</w:t>
      </w:r>
      <w:r w:rsidR="00C5112F" w:rsidRPr="005132CF">
        <w:rPr>
          <w:rFonts w:ascii="Arial" w:hAnsi="Arial" w:cs="Arial"/>
          <w:lang w:val="en-GB"/>
        </w:rPr>
        <w:t>.</w:t>
      </w:r>
      <w:r w:rsidRPr="005132CF">
        <w:rPr>
          <w:rFonts w:ascii="Arial" w:hAnsi="Arial" w:cs="Arial"/>
          <w:lang w:val="en-GB"/>
        </w:rPr>
        <w:t xml:space="preserve"> subprime crisis</w:t>
      </w:r>
      <w:r w:rsidR="00782F56" w:rsidRPr="005132CF">
        <w:rPr>
          <w:rFonts w:ascii="Arial" w:hAnsi="Arial" w:cs="Arial"/>
          <w:lang w:val="en-GB"/>
        </w:rPr>
        <w:t>.</w:t>
      </w:r>
    </w:p>
    <w:p w14:paraId="31651EDB" w14:textId="77777777" w:rsidR="000C0D2B" w:rsidRPr="005132CF" w:rsidRDefault="000C0D2B" w:rsidP="003B6373">
      <w:pPr>
        <w:spacing w:line="360" w:lineRule="auto"/>
        <w:jc w:val="both"/>
        <w:rPr>
          <w:rFonts w:ascii="Arial" w:hAnsi="Arial" w:cs="Arial"/>
          <w:lang w:val="en-GB"/>
        </w:rPr>
      </w:pPr>
    </w:p>
    <w:p w14:paraId="0F5D7647" w14:textId="02C5A978" w:rsidR="000C0D2B" w:rsidRPr="005132CF" w:rsidRDefault="000C0D2B" w:rsidP="003B6373">
      <w:pPr>
        <w:spacing w:line="360" w:lineRule="auto"/>
        <w:jc w:val="both"/>
        <w:rPr>
          <w:rFonts w:ascii="Arial" w:hAnsi="Arial" w:cs="Arial"/>
          <w:lang w:val="en-GB"/>
        </w:rPr>
      </w:pPr>
      <w:r w:rsidRPr="005132CF">
        <w:rPr>
          <w:rFonts w:ascii="Arial" w:hAnsi="Arial" w:cs="Arial"/>
          <w:lang w:val="en-GB"/>
        </w:rPr>
        <w:t xml:space="preserve">The </w:t>
      </w:r>
      <w:r w:rsidR="00C5112F" w:rsidRPr="005132CF">
        <w:rPr>
          <w:rFonts w:ascii="Arial" w:hAnsi="Arial" w:cs="Arial"/>
          <w:lang w:val="en-GB"/>
        </w:rPr>
        <w:t>U.S.</w:t>
      </w:r>
      <w:r w:rsidRPr="005132CF">
        <w:rPr>
          <w:rFonts w:ascii="Arial" w:hAnsi="Arial" w:cs="Arial"/>
          <w:lang w:val="en-GB"/>
        </w:rPr>
        <w:t xml:space="preserve"> </w:t>
      </w:r>
      <w:r w:rsidR="007A4E7C" w:rsidRPr="005132CF">
        <w:rPr>
          <w:rFonts w:ascii="Arial" w:hAnsi="Arial" w:cs="Arial"/>
          <w:lang w:val="en-GB"/>
        </w:rPr>
        <w:t>s</w:t>
      </w:r>
      <w:r w:rsidRPr="005132CF">
        <w:rPr>
          <w:rFonts w:ascii="Arial" w:hAnsi="Arial" w:cs="Arial"/>
          <w:lang w:val="en-GB"/>
        </w:rPr>
        <w:t>u</w:t>
      </w:r>
      <w:r w:rsidR="007A4E7C" w:rsidRPr="005132CF">
        <w:rPr>
          <w:rFonts w:ascii="Arial" w:hAnsi="Arial" w:cs="Arial"/>
          <w:lang w:val="en-GB"/>
        </w:rPr>
        <w:t>bprime m</w:t>
      </w:r>
      <w:r w:rsidRPr="005132CF">
        <w:rPr>
          <w:rFonts w:ascii="Arial" w:hAnsi="Arial" w:cs="Arial"/>
          <w:lang w:val="en-GB"/>
        </w:rPr>
        <w:t xml:space="preserve">ortgage crisis was the trigger </w:t>
      </w:r>
      <w:r w:rsidR="00292CC2" w:rsidRPr="005132CF">
        <w:rPr>
          <w:rFonts w:ascii="Arial" w:hAnsi="Arial" w:cs="Arial"/>
          <w:color w:val="000000" w:themeColor="text1"/>
          <w:lang w:val="en-GB"/>
        </w:rPr>
        <w:t>for</w:t>
      </w:r>
      <w:r w:rsidRPr="005132CF">
        <w:rPr>
          <w:rFonts w:ascii="Arial" w:hAnsi="Arial" w:cs="Arial"/>
          <w:lang w:val="en-GB"/>
        </w:rPr>
        <w:t xml:space="preserve"> many global </w:t>
      </w:r>
      <w:proofErr w:type="gramStart"/>
      <w:r w:rsidRPr="005132CF">
        <w:rPr>
          <w:rFonts w:ascii="Arial" w:hAnsi="Arial" w:cs="Arial"/>
          <w:lang w:val="en-GB"/>
        </w:rPr>
        <w:t>crisis</w:t>
      </w:r>
      <w:proofErr w:type="gramEnd"/>
      <w:r w:rsidRPr="005132CF">
        <w:rPr>
          <w:rFonts w:ascii="Arial" w:hAnsi="Arial" w:cs="Arial"/>
          <w:lang w:val="en-GB"/>
        </w:rPr>
        <w:t xml:space="preserve">, for example in China. </w:t>
      </w:r>
      <w:r w:rsidR="00311E30" w:rsidRPr="005132CF">
        <w:rPr>
          <w:rFonts w:ascii="Arial" w:hAnsi="Arial" w:cs="Arial"/>
          <w:lang w:val="en-GB"/>
        </w:rPr>
        <w:t xml:space="preserve">In the </w:t>
      </w:r>
      <w:r w:rsidR="00EF63FA" w:rsidRPr="005132CF">
        <w:rPr>
          <w:rFonts w:ascii="Arial" w:hAnsi="Arial" w:cs="Arial"/>
          <w:lang w:val="en-GB"/>
        </w:rPr>
        <w:t xml:space="preserve">following </w:t>
      </w:r>
      <w:r w:rsidR="00311E30" w:rsidRPr="005132CF">
        <w:rPr>
          <w:rFonts w:ascii="Arial" w:hAnsi="Arial" w:cs="Arial"/>
          <w:lang w:val="en-GB"/>
        </w:rPr>
        <w:t>pages</w:t>
      </w:r>
      <w:r w:rsidR="00292CC2" w:rsidRPr="005132CF">
        <w:rPr>
          <w:rFonts w:ascii="Arial" w:hAnsi="Arial" w:cs="Arial"/>
          <w:lang w:val="en-GB"/>
        </w:rPr>
        <w:t>,</w:t>
      </w:r>
      <w:r w:rsidR="00311E30" w:rsidRPr="005132CF">
        <w:rPr>
          <w:rFonts w:ascii="Arial" w:hAnsi="Arial" w:cs="Arial"/>
          <w:lang w:val="en-GB"/>
        </w:rPr>
        <w:t xml:space="preserve"> </w:t>
      </w:r>
      <w:r w:rsidR="007A4E7C" w:rsidRPr="005132CF">
        <w:rPr>
          <w:rFonts w:ascii="Arial" w:hAnsi="Arial" w:cs="Arial"/>
          <w:lang w:val="en-GB"/>
        </w:rPr>
        <w:t>the reasons for the U</w:t>
      </w:r>
      <w:r w:rsidR="00B84660" w:rsidRPr="005132CF">
        <w:rPr>
          <w:rFonts w:ascii="Arial" w:hAnsi="Arial" w:cs="Arial"/>
          <w:lang w:val="en-GB"/>
        </w:rPr>
        <w:t>.</w:t>
      </w:r>
      <w:r w:rsidR="007A4E7C" w:rsidRPr="005132CF">
        <w:rPr>
          <w:rFonts w:ascii="Arial" w:hAnsi="Arial" w:cs="Arial"/>
          <w:lang w:val="en-GB"/>
        </w:rPr>
        <w:t>S</w:t>
      </w:r>
      <w:r w:rsidR="00B84660" w:rsidRPr="005132CF">
        <w:rPr>
          <w:rFonts w:ascii="Arial" w:hAnsi="Arial" w:cs="Arial"/>
          <w:lang w:val="en-GB"/>
        </w:rPr>
        <w:t>.</w:t>
      </w:r>
      <w:r w:rsidR="007A4E7C" w:rsidRPr="005132CF">
        <w:rPr>
          <w:rFonts w:ascii="Arial" w:hAnsi="Arial" w:cs="Arial"/>
          <w:lang w:val="en-GB"/>
        </w:rPr>
        <w:t xml:space="preserve"> subprime m</w:t>
      </w:r>
      <w:r w:rsidR="00311E30" w:rsidRPr="005132CF">
        <w:rPr>
          <w:rFonts w:ascii="Arial" w:hAnsi="Arial" w:cs="Arial"/>
          <w:lang w:val="en-GB"/>
        </w:rPr>
        <w:t>ortgage cris</w:t>
      </w:r>
      <w:r w:rsidR="00F707D5" w:rsidRPr="005132CF">
        <w:rPr>
          <w:rFonts w:ascii="Arial" w:hAnsi="Arial" w:cs="Arial"/>
          <w:lang w:val="en-GB"/>
        </w:rPr>
        <w:t xml:space="preserve">is and how it affected China’s </w:t>
      </w:r>
      <w:r w:rsidR="006259A4" w:rsidRPr="005132CF">
        <w:rPr>
          <w:rFonts w:ascii="Arial" w:hAnsi="Arial" w:cs="Arial"/>
          <w:lang w:val="en-GB"/>
        </w:rPr>
        <w:t xml:space="preserve">economy and </w:t>
      </w:r>
      <w:r w:rsidR="00F707D5" w:rsidRPr="005132CF">
        <w:rPr>
          <w:rFonts w:ascii="Arial" w:hAnsi="Arial" w:cs="Arial"/>
          <w:lang w:val="en-GB"/>
        </w:rPr>
        <w:t xml:space="preserve">financial system </w:t>
      </w:r>
      <w:r w:rsidR="00C5112F" w:rsidRPr="005132CF">
        <w:rPr>
          <w:rFonts w:ascii="Arial" w:hAnsi="Arial" w:cs="Arial"/>
          <w:lang w:val="en-GB"/>
        </w:rPr>
        <w:t>will be explained</w:t>
      </w:r>
      <w:r w:rsidR="00311E30" w:rsidRPr="005132CF">
        <w:rPr>
          <w:rFonts w:ascii="Arial" w:hAnsi="Arial" w:cs="Arial"/>
          <w:lang w:val="en-GB"/>
        </w:rPr>
        <w:t>.</w:t>
      </w:r>
    </w:p>
    <w:p w14:paraId="0F8F368C" w14:textId="77777777" w:rsidR="00311E30" w:rsidRPr="005132CF" w:rsidRDefault="00311E30" w:rsidP="003B6373">
      <w:pPr>
        <w:spacing w:line="360" w:lineRule="auto"/>
        <w:jc w:val="both"/>
        <w:rPr>
          <w:rFonts w:ascii="Arial" w:hAnsi="Arial" w:cs="Arial"/>
          <w:lang w:val="en-GB"/>
        </w:rPr>
      </w:pPr>
    </w:p>
    <w:p w14:paraId="0A3B7F20" w14:textId="3BE63828" w:rsidR="001335F4" w:rsidRPr="005132CF" w:rsidRDefault="00292CC2" w:rsidP="003B6373">
      <w:pPr>
        <w:spacing w:line="360" w:lineRule="auto"/>
        <w:jc w:val="both"/>
        <w:rPr>
          <w:rFonts w:ascii="Arial" w:hAnsi="Arial" w:cs="Arial"/>
          <w:lang w:val="en-GB"/>
        </w:rPr>
      </w:pPr>
      <w:r w:rsidRPr="005132CF">
        <w:rPr>
          <w:rFonts w:ascii="Arial" w:hAnsi="Arial" w:cs="Arial"/>
          <w:lang w:val="en-GB"/>
        </w:rPr>
        <w:t>The U</w:t>
      </w:r>
      <w:r w:rsidR="00B84660" w:rsidRPr="005132CF">
        <w:rPr>
          <w:rFonts w:ascii="Arial" w:hAnsi="Arial" w:cs="Arial"/>
          <w:lang w:val="en-GB"/>
        </w:rPr>
        <w:t>.</w:t>
      </w:r>
      <w:r w:rsidRPr="005132CF">
        <w:rPr>
          <w:rFonts w:ascii="Arial" w:hAnsi="Arial" w:cs="Arial"/>
          <w:lang w:val="en-GB"/>
        </w:rPr>
        <w:t>S</w:t>
      </w:r>
      <w:r w:rsidR="00B84660" w:rsidRPr="005132CF">
        <w:rPr>
          <w:rFonts w:ascii="Arial" w:hAnsi="Arial" w:cs="Arial"/>
          <w:lang w:val="en-GB"/>
        </w:rPr>
        <w:t>.</w:t>
      </w:r>
      <w:r w:rsidRPr="005132CF">
        <w:rPr>
          <w:rFonts w:ascii="Arial" w:hAnsi="Arial" w:cs="Arial"/>
          <w:lang w:val="en-GB"/>
        </w:rPr>
        <w:t xml:space="preserve"> citizens have felt into a depression d</w:t>
      </w:r>
      <w:r w:rsidR="00C85319" w:rsidRPr="005132CF">
        <w:rPr>
          <w:rFonts w:ascii="Arial" w:hAnsi="Arial" w:cs="Arial"/>
          <w:lang w:val="en-GB"/>
        </w:rPr>
        <w:t xml:space="preserve">ue to the recession in the </w:t>
      </w:r>
      <w:r w:rsidR="00B84660" w:rsidRPr="005132CF">
        <w:rPr>
          <w:rFonts w:ascii="Arial" w:hAnsi="Arial" w:cs="Arial"/>
          <w:lang w:val="en-GB"/>
        </w:rPr>
        <w:t>U.S.</w:t>
      </w:r>
      <w:r w:rsidR="00C85319" w:rsidRPr="005132CF">
        <w:rPr>
          <w:rFonts w:ascii="Arial" w:hAnsi="Arial" w:cs="Arial"/>
          <w:lang w:val="en-GB"/>
        </w:rPr>
        <w:t xml:space="preserve">, caused by the attack on </w:t>
      </w:r>
      <w:r w:rsidR="00782F56" w:rsidRPr="005132CF">
        <w:rPr>
          <w:rFonts w:ascii="Arial" w:hAnsi="Arial" w:cs="Arial"/>
          <w:lang w:val="en-GB"/>
        </w:rPr>
        <w:t xml:space="preserve">September </w:t>
      </w:r>
      <w:r w:rsidR="00C83E65" w:rsidRPr="005132CF">
        <w:rPr>
          <w:rFonts w:ascii="Arial" w:hAnsi="Arial" w:cs="Arial"/>
          <w:lang w:val="en-GB"/>
        </w:rPr>
        <w:t>11</w:t>
      </w:r>
      <w:r w:rsidR="00C83E65" w:rsidRPr="005132CF">
        <w:rPr>
          <w:rFonts w:ascii="Arial" w:hAnsi="Arial" w:cs="Arial"/>
          <w:vertAlign w:val="superscript"/>
          <w:lang w:val="en-GB"/>
        </w:rPr>
        <w:t>th</w:t>
      </w:r>
      <w:r w:rsidRPr="005132CF">
        <w:rPr>
          <w:rFonts w:ascii="Arial" w:hAnsi="Arial" w:cs="Arial"/>
          <w:lang w:val="en-GB"/>
        </w:rPr>
        <w:t>. This</w:t>
      </w:r>
      <w:r w:rsidR="004E42C6" w:rsidRPr="005132CF">
        <w:rPr>
          <w:rFonts w:ascii="Arial" w:hAnsi="Arial" w:cs="Arial"/>
          <w:lang w:val="en-GB"/>
        </w:rPr>
        <w:t xml:space="preserve"> has led to a d</w:t>
      </w:r>
      <w:r w:rsidRPr="005132CF">
        <w:rPr>
          <w:rFonts w:ascii="Arial" w:hAnsi="Arial" w:cs="Arial"/>
          <w:lang w:val="en-GB"/>
        </w:rPr>
        <w:t>ramatic fall in the consumption</w:t>
      </w:r>
      <w:r w:rsidR="00C4101B" w:rsidRPr="005132CF">
        <w:rPr>
          <w:rFonts w:ascii="Arial" w:hAnsi="Arial" w:cs="Arial"/>
          <w:lang w:val="en-GB"/>
        </w:rPr>
        <w:t>.</w:t>
      </w:r>
      <w:r w:rsidRPr="005132CF">
        <w:rPr>
          <w:rFonts w:ascii="Arial" w:hAnsi="Arial" w:cs="Arial"/>
          <w:lang w:val="en-GB"/>
        </w:rPr>
        <w:t xml:space="preserve"> </w:t>
      </w:r>
      <w:r w:rsidR="00C4101B" w:rsidRPr="005132CF">
        <w:rPr>
          <w:rFonts w:ascii="Arial" w:hAnsi="Arial" w:cs="Arial"/>
          <w:lang w:val="en-GB"/>
        </w:rPr>
        <w:t xml:space="preserve">As a result, </w:t>
      </w:r>
      <w:r w:rsidR="00C41099" w:rsidRPr="005132CF">
        <w:rPr>
          <w:rFonts w:ascii="Arial" w:hAnsi="Arial" w:cs="Arial"/>
          <w:lang w:val="en-GB"/>
        </w:rPr>
        <w:t xml:space="preserve">the economy in the </w:t>
      </w:r>
      <w:r w:rsidR="00B84660" w:rsidRPr="005132CF">
        <w:rPr>
          <w:rFonts w:ascii="Arial" w:hAnsi="Arial" w:cs="Arial"/>
          <w:lang w:val="en-GB"/>
        </w:rPr>
        <w:t>U.S.</w:t>
      </w:r>
      <w:r w:rsidR="00C41099" w:rsidRPr="005132CF">
        <w:rPr>
          <w:rFonts w:ascii="Arial" w:hAnsi="Arial" w:cs="Arial"/>
          <w:lang w:val="en-GB"/>
        </w:rPr>
        <w:t xml:space="preserve"> suffered. Therefor</w:t>
      </w:r>
      <w:r w:rsidR="00C4101B" w:rsidRPr="005132CF">
        <w:rPr>
          <w:rFonts w:ascii="Arial" w:hAnsi="Arial" w:cs="Arial"/>
          <w:lang w:val="en-GB"/>
        </w:rPr>
        <w:t>e,</w:t>
      </w:r>
      <w:r w:rsidR="00C41099" w:rsidRPr="005132CF">
        <w:rPr>
          <w:rFonts w:ascii="Arial" w:hAnsi="Arial" w:cs="Arial"/>
          <w:lang w:val="en-GB"/>
        </w:rPr>
        <w:t xml:space="preserve"> </w:t>
      </w:r>
      <w:r w:rsidR="006C710A" w:rsidRPr="005132CF">
        <w:rPr>
          <w:rFonts w:ascii="Arial" w:hAnsi="Arial" w:cs="Arial"/>
          <w:lang w:val="en-GB"/>
        </w:rPr>
        <w:t>the U</w:t>
      </w:r>
      <w:r w:rsidR="00EF7396" w:rsidRPr="005132CF">
        <w:rPr>
          <w:rFonts w:ascii="Arial" w:hAnsi="Arial" w:cs="Arial"/>
          <w:lang w:val="en-GB"/>
        </w:rPr>
        <w:t>.</w:t>
      </w:r>
      <w:r w:rsidR="006C710A" w:rsidRPr="005132CF">
        <w:rPr>
          <w:rFonts w:ascii="Arial" w:hAnsi="Arial" w:cs="Arial"/>
          <w:lang w:val="en-GB"/>
        </w:rPr>
        <w:t>S</w:t>
      </w:r>
      <w:r w:rsidR="00EF7396" w:rsidRPr="005132CF">
        <w:rPr>
          <w:rFonts w:ascii="Arial" w:hAnsi="Arial" w:cs="Arial"/>
          <w:lang w:val="en-GB"/>
        </w:rPr>
        <w:t>.</w:t>
      </w:r>
      <w:r w:rsidR="006C710A" w:rsidRPr="005132CF">
        <w:rPr>
          <w:rFonts w:ascii="Arial" w:hAnsi="Arial" w:cs="Arial"/>
          <w:lang w:val="en-GB"/>
        </w:rPr>
        <w:t xml:space="preserve"> Federal Reserve (FED) lowered the federal </w:t>
      </w:r>
      <w:r w:rsidR="004E42C6" w:rsidRPr="005132CF">
        <w:rPr>
          <w:rFonts w:ascii="Arial" w:hAnsi="Arial" w:cs="Arial"/>
          <w:lang w:val="en-GB"/>
        </w:rPr>
        <w:t xml:space="preserve">fund rate to </w:t>
      </w:r>
      <w:r w:rsidR="00950D33" w:rsidRPr="005132CF">
        <w:rPr>
          <w:rFonts w:ascii="Arial" w:hAnsi="Arial" w:cs="Arial"/>
          <w:lang w:val="en-GB"/>
        </w:rPr>
        <w:t>1%</w:t>
      </w:r>
      <w:r w:rsidR="00C85319" w:rsidRPr="005132CF">
        <w:rPr>
          <w:rFonts w:ascii="Arial" w:hAnsi="Arial" w:cs="Arial"/>
          <w:lang w:val="en-GB"/>
        </w:rPr>
        <w:t xml:space="preserve"> </w:t>
      </w:r>
      <w:r w:rsidR="00C4101B" w:rsidRPr="005132CF">
        <w:rPr>
          <w:rFonts w:ascii="Arial" w:hAnsi="Arial" w:cs="Arial"/>
          <w:lang w:val="en-GB"/>
        </w:rPr>
        <w:t xml:space="preserve">in order </w:t>
      </w:r>
      <w:r w:rsidR="00C85319" w:rsidRPr="005132CF">
        <w:rPr>
          <w:rFonts w:ascii="Arial" w:hAnsi="Arial" w:cs="Arial"/>
          <w:lang w:val="en-GB"/>
        </w:rPr>
        <w:t xml:space="preserve">to </w:t>
      </w:r>
      <w:r w:rsidR="00996F1C" w:rsidRPr="005132CF">
        <w:rPr>
          <w:rFonts w:ascii="Arial" w:hAnsi="Arial" w:cs="Arial"/>
          <w:lang w:val="en-GB"/>
        </w:rPr>
        <w:t>increase the economic growth</w:t>
      </w:r>
      <w:r w:rsidR="00EF63FA" w:rsidRPr="005132CF">
        <w:rPr>
          <w:rFonts w:ascii="Arial" w:hAnsi="Arial" w:cs="Arial"/>
          <w:lang w:val="en-GB"/>
        </w:rPr>
        <w:t xml:space="preserve"> (tagesschau.de 2008)</w:t>
      </w:r>
      <w:r w:rsidR="00996F1C" w:rsidRPr="005132CF">
        <w:rPr>
          <w:rFonts w:ascii="Arial" w:hAnsi="Arial" w:cs="Arial"/>
          <w:lang w:val="en-GB"/>
        </w:rPr>
        <w:t xml:space="preserve">. Consequently, the banks have claimed the opportunity to raise </w:t>
      </w:r>
      <w:r w:rsidR="00782F56" w:rsidRPr="005132CF">
        <w:rPr>
          <w:rFonts w:ascii="Arial" w:hAnsi="Arial" w:cs="Arial"/>
          <w:lang w:val="en-GB"/>
        </w:rPr>
        <w:t xml:space="preserve">their capital by granting more credits. </w:t>
      </w:r>
    </w:p>
    <w:p w14:paraId="5693AFB1" w14:textId="407E4ADB" w:rsidR="001335F4" w:rsidRPr="005132CF" w:rsidRDefault="00B156A9" w:rsidP="001335F4">
      <w:pPr>
        <w:spacing w:line="360" w:lineRule="auto"/>
        <w:jc w:val="both"/>
        <w:rPr>
          <w:rFonts w:ascii="Arial" w:hAnsi="Arial" w:cs="Arial"/>
          <w:lang w:val="en-GB"/>
        </w:rPr>
      </w:pPr>
      <w:r w:rsidRPr="005132CF">
        <w:rPr>
          <w:rFonts w:ascii="Arial" w:hAnsi="Arial" w:cs="Arial"/>
          <w:lang w:val="en-GB"/>
        </w:rPr>
        <w:t xml:space="preserve">Banks usually </w:t>
      </w:r>
      <w:r w:rsidR="00B520AD" w:rsidRPr="005132CF">
        <w:rPr>
          <w:rFonts w:ascii="Arial" w:hAnsi="Arial" w:cs="Arial"/>
          <w:lang w:val="en-GB"/>
        </w:rPr>
        <w:t>fund</w:t>
      </w:r>
      <w:r w:rsidRPr="005132CF">
        <w:rPr>
          <w:rFonts w:ascii="Arial" w:hAnsi="Arial" w:cs="Arial"/>
          <w:lang w:val="en-GB"/>
        </w:rPr>
        <w:t xml:space="preserve"> their mortgage lending with the payments they get from their customers.</w:t>
      </w:r>
      <w:r w:rsidR="00B520AD" w:rsidRPr="005132CF">
        <w:rPr>
          <w:rFonts w:ascii="Arial" w:hAnsi="Arial" w:cs="Arial"/>
          <w:lang w:val="en-GB"/>
        </w:rPr>
        <w:t xml:space="preserve"> In </w:t>
      </w:r>
      <w:r w:rsidR="00C5112F" w:rsidRPr="005132CF">
        <w:rPr>
          <w:rFonts w:ascii="Arial" w:hAnsi="Arial" w:cs="Arial"/>
          <w:color w:val="000000" w:themeColor="text1"/>
          <w:lang w:val="en-GB"/>
        </w:rPr>
        <w:t>recent</w:t>
      </w:r>
      <w:r w:rsidR="00B520AD" w:rsidRPr="005132CF">
        <w:rPr>
          <w:rFonts w:ascii="Arial" w:hAnsi="Arial" w:cs="Arial"/>
          <w:lang w:val="en-GB"/>
        </w:rPr>
        <w:t xml:space="preserve"> years, </w:t>
      </w:r>
      <w:r w:rsidR="00943C18" w:rsidRPr="005132CF">
        <w:rPr>
          <w:rFonts w:ascii="Arial" w:hAnsi="Arial" w:cs="Arial"/>
          <w:lang w:val="en-GB"/>
        </w:rPr>
        <w:t xml:space="preserve">banks have found a new way to finance their mortgage lending much easier by </w:t>
      </w:r>
      <w:r w:rsidR="009967D9" w:rsidRPr="005132CF">
        <w:rPr>
          <w:rFonts w:ascii="Arial" w:hAnsi="Arial" w:cs="Arial"/>
          <w:lang w:val="en-GB"/>
        </w:rPr>
        <w:t xml:space="preserve">selling </w:t>
      </w:r>
      <w:r w:rsidR="00943C18" w:rsidRPr="005132CF">
        <w:rPr>
          <w:rFonts w:ascii="Arial" w:hAnsi="Arial" w:cs="Arial"/>
          <w:lang w:val="en-GB"/>
        </w:rPr>
        <w:t>mortgage</w:t>
      </w:r>
      <w:r w:rsidR="00C4101B" w:rsidRPr="005132CF">
        <w:rPr>
          <w:rFonts w:ascii="Arial" w:hAnsi="Arial" w:cs="Arial"/>
          <w:color w:val="000000" w:themeColor="text1"/>
          <w:lang w:val="en-GB"/>
        </w:rPr>
        <w:t>s</w:t>
      </w:r>
      <w:r w:rsidR="00943C18" w:rsidRPr="005132CF">
        <w:rPr>
          <w:rFonts w:ascii="Arial" w:hAnsi="Arial" w:cs="Arial"/>
          <w:lang w:val="en-GB"/>
        </w:rPr>
        <w:t xml:space="preserve"> to bond markets</w:t>
      </w:r>
      <w:r w:rsidR="003B6373" w:rsidRPr="005132CF">
        <w:rPr>
          <w:rFonts w:ascii="Arial" w:hAnsi="Arial" w:cs="Arial"/>
          <w:lang w:val="en-GB"/>
        </w:rPr>
        <w:t xml:space="preserve"> (news.bbc.co.uk 2007)</w:t>
      </w:r>
      <w:r w:rsidR="00943C18" w:rsidRPr="005132CF">
        <w:rPr>
          <w:rFonts w:ascii="Arial" w:hAnsi="Arial" w:cs="Arial"/>
          <w:lang w:val="en-GB"/>
        </w:rPr>
        <w:t xml:space="preserve">. At </w:t>
      </w:r>
      <w:r w:rsidR="00EF63FA" w:rsidRPr="005132CF">
        <w:rPr>
          <w:rFonts w:ascii="Arial" w:hAnsi="Arial" w:cs="Arial"/>
          <w:lang w:val="en-GB"/>
        </w:rPr>
        <w:t>first</w:t>
      </w:r>
      <w:r w:rsidR="00C4101B" w:rsidRPr="005132CF">
        <w:rPr>
          <w:rFonts w:ascii="Arial" w:hAnsi="Arial" w:cs="Arial"/>
          <w:lang w:val="en-GB"/>
        </w:rPr>
        <w:t>,</w:t>
      </w:r>
      <w:r w:rsidR="00943C18" w:rsidRPr="005132CF">
        <w:rPr>
          <w:rFonts w:ascii="Arial" w:hAnsi="Arial" w:cs="Arial"/>
          <w:lang w:val="en-GB"/>
        </w:rPr>
        <w:t xml:space="preserve"> everything went well</w:t>
      </w:r>
      <w:r w:rsidR="00EF63FA" w:rsidRPr="005132CF">
        <w:rPr>
          <w:rFonts w:ascii="Arial" w:hAnsi="Arial" w:cs="Arial"/>
          <w:lang w:val="en-GB"/>
        </w:rPr>
        <w:t xml:space="preserve"> </w:t>
      </w:r>
      <w:r w:rsidR="00C4101B" w:rsidRPr="005132CF">
        <w:rPr>
          <w:rFonts w:ascii="Arial" w:hAnsi="Arial" w:cs="Arial"/>
          <w:lang w:val="en-GB"/>
        </w:rPr>
        <w:t>but then, everyone who was</w:t>
      </w:r>
      <w:r w:rsidR="00C4101B" w:rsidRPr="005132CF">
        <w:rPr>
          <w:rFonts w:ascii="Arial" w:hAnsi="Arial" w:cs="Arial"/>
          <w:color w:val="FF0000"/>
          <w:lang w:val="en-GB"/>
        </w:rPr>
        <w:t xml:space="preserve"> </w:t>
      </w:r>
      <w:r w:rsidR="001543DD" w:rsidRPr="005132CF">
        <w:rPr>
          <w:rFonts w:ascii="Arial" w:hAnsi="Arial" w:cs="Arial"/>
          <w:lang w:val="en-GB"/>
        </w:rPr>
        <w:t>qualified for a mortgage</w:t>
      </w:r>
      <w:r w:rsidR="00EF63FA" w:rsidRPr="005132CF">
        <w:rPr>
          <w:rFonts w:ascii="Arial" w:hAnsi="Arial" w:cs="Arial"/>
          <w:lang w:val="en-GB"/>
        </w:rPr>
        <w:t xml:space="preserve"> already had</w:t>
      </w:r>
      <w:r w:rsidR="0007701A">
        <w:rPr>
          <w:rFonts w:ascii="Arial" w:hAnsi="Arial" w:cs="Arial"/>
          <w:lang w:val="en-GB"/>
        </w:rPr>
        <w:t xml:space="preserve"> one and the problems arose</w:t>
      </w:r>
      <w:r w:rsidR="001543DD" w:rsidRPr="005132CF">
        <w:rPr>
          <w:rFonts w:ascii="Arial" w:hAnsi="Arial" w:cs="Arial"/>
          <w:lang w:val="en-GB"/>
        </w:rPr>
        <w:t>.</w:t>
      </w:r>
      <w:r w:rsidR="003B6373" w:rsidRPr="005132CF">
        <w:rPr>
          <w:rFonts w:ascii="Arial" w:hAnsi="Arial" w:cs="Arial"/>
          <w:lang w:val="en-GB"/>
        </w:rPr>
        <w:t xml:space="preserve"> </w:t>
      </w:r>
      <w:r w:rsidR="00B84660" w:rsidRPr="005132CF">
        <w:rPr>
          <w:rFonts w:ascii="Arial" w:hAnsi="Arial" w:cs="Arial"/>
          <w:lang w:val="en-GB"/>
        </w:rPr>
        <w:t xml:space="preserve">How could banks still supply credits and benefit from it? </w:t>
      </w:r>
      <w:r w:rsidR="007575F1" w:rsidRPr="005132CF">
        <w:rPr>
          <w:rFonts w:ascii="Arial" w:hAnsi="Arial" w:cs="Arial"/>
          <w:lang w:val="en-GB"/>
        </w:rPr>
        <w:t>Therefor</w:t>
      </w:r>
      <w:r w:rsidR="00C4101B" w:rsidRPr="005132CF">
        <w:rPr>
          <w:rFonts w:ascii="Arial" w:hAnsi="Arial" w:cs="Arial"/>
          <w:lang w:val="en-GB"/>
        </w:rPr>
        <w:t>e,</w:t>
      </w:r>
      <w:r w:rsidR="007575F1" w:rsidRPr="005132CF">
        <w:rPr>
          <w:rFonts w:ascii="Arial" w:hAnsi="Arial" w:cs="Arial"/>
          <w:lang w:val="en-GB"/>
        </w:rPr>
        <w:t xml:space="preserve"> ban</w:t>
      </w:r>
      <w:r w:rsidR="00EE4772" w:rsidRPr="005132CF">
        <w:rPr>
          <w:rFonts w:ascii="Arial" w:hAnsi="Arial" w:cs="Arial"/>
          <w:lang w:val="en-GB"/>
        </w:rPr>
        <w:t xml:space="preserve">ks had the idea to grant mortgages </w:t>
      </w:r>
      <w:r w:rsidR="00413B35" w:rsidRPr="005132CF">
        <w:rPr>
          <w:rFonts w:ascii="Arial" w:hAnsi="Arial" w:cs="Arial"/>
          <w:lang w:val="en-GB"/>
        </w:rPr>
        <w:t xml:space="preserve">also </w:t>
      </w:r>
      <w:r w:rsidR="007575F1" w:rsidRPr="005132CF">
        <w:rPr>
          <w:rFonts w:ascii="Arial" w:hAnsi="Arial" w:cs="Arial"/>
          <w:lang w:val="en-GB"/>
        </w:rPr>
        <w:t>to “subprime”</w:t>
      </w:r>
      <w:r w:rsidR="00EF63FA" w:rsidRPr="005132CF">
        <w:rPr>
          <w:rFonts w:ascii="Arial" w:hAnsi="Arial" w:cs="Arial"/>
          <w:lang w:val="en-GB"/>
        </w:rPr>
        <w:t xml:space="preserve"> borrowers</w:t>
      </w:r>
      <w:r w:rsidR="00EE4772" w:rsidRPr="005132CF">
        <w:rPr>
          <w:rFonts w:ascii="Arial" w:hAnsi="Arial" w:cs="Arial"/>
          <w:lang w:val="en-GB"/>
        </w:rPr>
        <w:t xml:space="preserve"> </w:t>
      </w:r>
      <w:r w:rsidR="007043C8" w:rsidRPr="005132CF">
        <w:rPr>
          <w:rFonts w:ascii="Arial" w:hAnsi="Arial" w:cs="Arial"/>
          <w:lang w:val="en-GB"/>
        </w:rPr>
        <w:t>who had a low degree of creditworthiness</w:t>
      </w:r>
      <w:r w:rsidR="005C25CD" w:rsidRPr="005132CF">
        <w:rPr>
          <w:rFonts w:ascii="Arial" w:hAnsi="Arial" w:cs="Arial"/>
          <w:lang w:val="en-GB"/>
        </w:rPr>
        <w:t xml:space="preserve"> (economist.com 2013)</w:t>
      </w:r>
      <w:r w:rsidR="007043C8" w:rsidRPr="005132CF">
        <w:rPr>
          <w:rFonts w:ascii="Arial" w:hAnsi="Arial" w:cs="Arial"/>
          <w:lang w:val="en-GB"/>
        </w:rPr>
        <w:t>.</w:t>
      </w:r>
      <w:r w:rsidR="002D26A1" w:rsidRPr="005132CF">
        <w:rPr>
          <w:rFonts w:ascii="Arial" w:hAnsi="Arial" w:cs="Arial"/>
          <w:lang w:val="en-GB"/>
        </w:rPr>
        <w:t xml:space="preserve"> They were known as “Ninjas - </w:t>
      </w:r>
      <w:r w:rsidR="006C710A" w:rsidRPr="005132CF">
        <w:rPr>
          <w:rFonts w:ascii="Arial" w:hAnsi="Arial" w:cs="Arial"/>
          <w:lang w:val="en-GB"/>
        </w:rPr>
        <w:t>No Income, no Job, no A</w:t>
      </w:r>
      <w:r w:rsidR="002D26A1" w:rsidRPr="005132CF">
        <w:rPr>
          <w:rFonts w:ascii="Arial" w:hAnsi="Arial" w:cs="Arial"/>
          <w:lang w:val="en-GB"/>
        </w:rPr>
        <w:t>ssets</w:t>
      </w:r>
      <w:proofErr w:type="gramStart"/>
      <w:r w:rsidR="002D26A1" w:rsidRPr="005132CF">
        <w:rPr>
          <w:rFonts w:ascii="Arial" w:hAnsi="Arial" w:cs="Arial"/>
          <w:lang w:val="en-GB"/>
        </w:rPr>
        <w:t>“</w:t>
      </w:r>
      <w:r w:rsidR="006C710A" w:rsidRPr="005132CF">
        <w:rPr>
          <w:rFonts w:ascii="Arial" w:hAnsi="Arial" w:cs="Arial"/>
          <w:lang w:val="en-GB"/>
        </w:rPr>
        <w:t xml:space="preserve"> </w:t>
      </w:r>
      <w:r w:rsidR="002D26A1" w:rsidRPr="005132CF">
        <w:rPr>
          <w:rFonts w:ascii="Arial" w:hAnsi="Arial" w:cs="Arial"/>
          <w:lang w:val="en-GB"/>
        </w:rPr>
        <w:t>(</w:t>
      </w:r>
      <w:proofErr w:type="gramEnd"/>
      <w:r w:rsidR="002D26A1" w:rsidRPr="005132CF">
        <w:rPr>
          <w:rFonts w:ascii="Arial" w:hAnsi="Arial" w:cs="Arial"/>
          <w:lang w:val="en-GB"/>
        </w:rPr>
        <w:t xml:space="preserve">bpb.de 2012). </w:t>
      </w:r>
    </w:p>
    <w:p w14:paraId="7AC808B7" w14:textId="28798F8C" w:rsidR="00F60546" w:rsidRPr="005132CF" w:rsidRDefault="00E60604" w:rsidP="009967D9">
      <w:pPr>
        <w:spacing w:line="360" w:lineRule="auto"/>
        <w:jc w:val="both"/>
        <w:rPr>
          <w:rFonts w:ascii="Arial" w:hAnsi="Arial" w:cs="Arial"/>
          <w:lang w:val="en-GB"/>
        </w:rPr>
      </w:pPr>
      <w:r w:rsidRPr="005132CF">
        <w:rPr>
          <w:rFonts w:ascii="Arial" w:hAnsi="Arial" w:cs="Arial"/>
          <w:lang w:val="en-GB"/>
        </w:rPr>
        <w:t>Banks started putting many of these risky mortgages together</w:t>
      </w:r>
      <w:r w:rsidR="00556ADC" w:rsidRPr="005132CF">
        <w:rPr>
          <w:rFonts w:ascii="Arial" w:hAnsi="Arial" w:cs="Arial"/>
          <w:lang w:val="en-GB"/>
        </w:rPr>
        <w:t xml:space="preserve"> in pools to turn them into apparently low-risk securit</w:t>
      </w:r>
      <w:r w:rsidR="000F1FFE" w:rsidRPr="005132CF">
        <w:rPr>
          <w:rFonts w:ascii="Arial" w:hAnsi="Arial" w:cs="Arial"/>
          <w:lang w:val="en-GB"/>
        </w:rPr>
        <w:t xml:space="preserve">ies, known as collateralised debt obligations (CDOs). </w:t>
      </w:r>
      <w:r w:rsidR="000F1FFE" w:rsidRPr="005132CF">
        <w:rPr>
          <w:rFonts w:ascii="Arial" w:hAnsi="Arial" w:cs="Arial"/>
          <w:lang w:val="en-GB"/>
        </w:rPr>
        <w:lastRenderedPageBreak/>
        <w:t xml:space="preserve">In addition, </w:t>
      </w:r>
      <w:r w:rsidR="00413B35" w:rsidRPr="005132CF">
        <w:rPr>
          <w:rFonts w:ascii="Arial" w:hAnsi="Arial" w:cs="Arial"/>
          <w:lang w:val="en-GB"/>
        </w:rPr>
        <w:t>those banks paid rating agencies</w:t>
      </w:r>
      <w:r w:rsidR="000F1FFE" w:rsidRPr="005132CF">
        <w:rPr>
          <w:rFonts w:ascii="Arial" w:hAnsi="Arial" w:cs="Arial"/>
          <w:lang w:val="en-GB"/>
        </w:rPr>
        <w:t xml:space="preserve"> to rate their CDOs with Triple-A</w:t>
      </w:r>
      <w:r w:rsidR="002F0865" w:rsidRPr="005132CF">
        <w:rPr>
          <w:rFonts w:ascii="Arial" w:hAnsi="Arial" w:cs="Arial"/>
          <w:lang w:val="en-GB"/>
        </w:rPr>
        <w:t>’s</w:t>
      </w:r>
      <w:r w:rsidR="000F1FFE" w:rsidRPr="005132CF">
        <w:rPr>
          <w:rFonts w:ascii="Arial" w:hAnsi="Arial" w:cs="Arial"/>
          <w:lang w:val="en-GB"/>
        </w:rPr>
        <w:t xml:space="preserve"> to make them more</w:t>
      </w:r>
      <w:r w:rsidR="00413B35" w:rsidRPr="005132CF">
        <w:rPr>
          <w:rFonts w:ascii="Arial" w:hAnsi="Arial" w:cs="Arial"/>
          <w:lang w:val="en-GB"/>
        </w:rPr>
        <w:t xml:space="preserve"> attractive and trustworthy. This</w:t>
      </w:r>
      <w:r w:rsidR="000F1FFE" w:rsidRPr="005132CF">
        <w:rPr>
          <w:rFonts w:ascii="Arial" w:hAnsi="Arial" w:cs="Arial"/>
          <w:lang w:val="en-GB"/>
        </w:rPr>
        <w:t xml:space="preserve"> is why investors </w:t>
      </w:r>
      <w:r w:rsidR="002F0B61" w:rsidRPr="005132CF">
        <w:rPr>
          <w:rFonts w:ascii="Arial" w:hAnsi="Arial" w:cs="Arial"/>
          <w:lang w:val="en-GB"/>
        </w:rPr>
        <w:t>bought those CDOs without knowing the</w:t>
      </w:r>
      <w:r w:rsidR="00F075B1" w:rsidRPr="005132CF">
        <w:rPr>
          <w:rFonts w:ascii="Arial" w:hAnsi="Arial" w:cs="Arial"/>
          <w:lang w:val="en-GB"/>
        </w:rPr>
        <w:t xml:space="preserve"> drastic</w:t>
      </w:r>
      <w:r w:rsidR="002F0B61" w:rsidRPr="005132CF">
        <w:rPr>
          <w:rFonts w:ascii="Arial" w:hAnsi="Arial" w:cs="Arial"/>
          <w:lang w:val="en-GB"/>
        </w:rPr>
        <w:t xml:space="preserve"> risk</w:t>
      </w:r>
      <w:r w:rsidR="00413B35" w:rsidRPr="005132CF">
        <w:rPr>
          <w:rFonts w:ascii="Arial" w:hAnsi="Arial" w:cs="Arial"/>
          <w:lang w:val="en-GB"/>
        </w:rPr>
        <w:t xml:space="preserve">. Obviously, no one was worried because as soon as the </w:t>
      </w:r>
      <w:r w:rsidR="003809E1" w:rsidRPr="005132CF">
        <w:rPr>
          <w:rFonts w:ascii="Arial" w:hAnsi="Arial" w:cs="Arial"/>
          <w:lang w:val="en-GB"/>
        </w:rPr>
        <w:t>risky m</w:t>
      </w:r>
      <w:r w:rsidR="00413B35" w:rsidRPr="005132CF">
        <w:rPr>
          <w:rFonts w:ascii="Arial" w:hAnsi="Arial" w:cs="Arial"/>
          <w:lang w:val="en-GB"/>
        </w:rPr>
        <w:t>ortgage is sold to another bank, it was the other bank’s</w:t>
      </w:r>
      <w:r w:rsidR="003809E1" w:rsidRPr="005132CF">
        <w:rPr>
          <w:rFonts w:ascii="Arial" w:hAnsi="Arial" w:cs="Arial"/>
          <w:lang w:val="en-GB"/>
        </w:rPr>
        <w:t xml:space="preserve"> problem</w:t>
      </w:r>
      <w:r w:rsidR="002F0B61" w:rsidRPr="005132CF">
        <w:rPr>
          <w:rFonts w:ascii="Arial" w:hAnsi="Arial" w:cs="Arial"/>
          <w:lang w:val="en-GB"/>
        </w:rPr>
        <w:t xml:space="preserve"> (economist.com 2013).</w:t>
      </w:r>
    </w:p>
    <w:p w14:paraId="67035881" w14:textId="0B70C106" w:rsidR="00445F3F" w:rsidRPr="005132CF" w:rsidRDefault="00413B35" w:rsidP="009967D9">
      <w:pPr>
        <w:spacing w:line="360" w:lineRule="auto"/>
        <w:jc w:val="both"/>
        <w:rPr>
          <w:rFonts w:ascii="Arial" w:hAnsi="Arial" w:cs="Arial"/>
          <w:lang w:val="en-GB"/>
        </w:rPr>
      </w:pPr>
      <w:r w:rsidRPr="005132CF">
        <w:rPr>
          <w:rFonts w:ascii="Arial" w:hAnsi="Arial" w:cs="Arial"/>
          <w:lang w:val="en-GB"/>
        </w:rPr>
        <w:t>Since the</w:t>
      </w:r>
      <w:r w:rsidR="00F075B1" w:rsidRPr="005132CF">
        <w:rPr>
          <w:rFonts w:ascii="Arial" w:hAnsi="Arial" w:cs="Arial"/>
          <w:lang w:val="en-GB"/>
        </w:rPr>
        <w:t xml:space="preserve"> </w:t>
      </w:r>
      <w:r w:rsidR="005C25CD" w:rsidRPr="005132CF">
        <w:rPr>
          <w:rFonts w:ascii="Arial" w:hAnsi="Arial" w:cs="Arial"/>
          <w:lang w:val="en-GB"/>
        </w:rPr>
        <w:t xml:space="preserve">mortgage brokers never </w:t>
      </w:r>
      <w:r w:rsidR="009967D9" w:rsidRPr="005132CF">
        <w:rPr>
          <w:rFonts w:ascii="Arial" w:hAnsi="Arial" w:cs="Arial"/>
          <w:lang w:val="en-GB"/>
        </w:rPr>
        <w:t>mentioned</w:t>
      </w:r>
      <w:r w:rsidR="00EF7B04" w:rsidRPr="005132CF">
        <w:rPr>
          <w:rFonts w:ascii="Arial" w:hAnsi="Arial" w:cs="Arial"/>
          <w:lang w:val="en-GB"/>
        </w:rPr>
        <w:t xml:space="preserve"> that the int</w:t>
      </w:r>
      <w:r w:rsidRPr="005132CF">
        <w:rPr>
          <w:rFonts w:ascii="Arial" w:hAnsi="Arial" w:cs="Arial"/>
          <w:lang w:val="en-GB"/>
        </w:rPr>
        <w:t>erest rate will increase after 2</w:t>
      </w:r>
      <w:r w:rsidR="00EF7B04" w:rsidRPr="005132CF">
        <w:rPr>
          <w:rFonts w:ascii="Arial" w:hAnsi="Arial" w:cs="Arial"/>
          <w:lang w:val="en-GB"/>
        </w:rPr>
        <w:t xml:space="preserve"> years</w:t>
      </w:r>
      <w:r w:rsidR="00F075B1" w:rsidRPr="005132CF">
        <w:rPr>
          <w:rFonts w:ascii="Arial" w:hAnsi="Arial" w:cs="Arial"/>
          <w:lang w:val="en-GB"/>
        </w:rPr>
        <w:t>, homeb</w:t>
      </w:r>
      <w:r w:rsidR="00085DEC" w:rsidRPr="005132CF">
        <w:rPr>
          <w:rFonts w:ascii="Arial" w:hAnsi="Arial" w:cs="Arial"/>
          <w:lang w:val="en-GB"/>
        </w:rPr>
        <w:t>u</w:t>
      </w:r>
      <w:r w:rsidR="00F075B1" w:rsidRPr="005132CF">
        <w:rPr>
          <w:rFonts w:ascii="Arial" w:hAnsi="Arial" w:cs="Arial"/>
          <w:lang w:val="en-GB"/>
        </w:rPr>
        <w:t xml:space="preserve">yers finally started struggling with the repayment of the credit. </w:t>
      </w:r>
      <w:r w:rsidRPr="005132CF">
        <w:rPr>
          <w:rFonts w:ascii="Arial" w:hAnsi="Arial" w:cs="Arial"/>
          <w:lang w:val="en-GB"/>
        </w:rPr>
        <w:t>Thus</w:t>
      </w:r>
      <w:r w:rsidR="00085DEC" w:rsidRPr="005132CF">
        <w:rPr>
          <w:rFonts w:ascii="Arial" w:hAnsi="Arial" w:cs="Arial"/>
          <w:lang w:val="en-GB"/>
        </w:rPr>
        <w:t>, homebuyers default</w:t>
      </w:r>
      <w:r w:rsidR="00107251" w:rsidRPr="005132CF">
        <w:rPr>
          <w:rFonts w:ascii="Arial" w:hAnsi="Arial" w:cs="Arial"/>
          <w:lang w:val="en-GB"/>
        </w:rPr>
        <w:t xml:space="preserve"> on their mortgage</w:t>
      </w:r>
      <w:r w:rsidR="00085DEC" w:rsidRPr="005132CF">
        <w:rPr>
          <w:rFonts w:ascii="Arial" w:hAnsi="Arial" w:cs="Arial"/>
          <w:lang w:val="en-GB"/>
        </w:rPr>
        <w:t xml:space="preserve"> and a flood of repossessions </w:t>
      </w:r>
      <w:r w:rsidR="00107251" w:rsidRPr="005132CF">
        <w:rPr>
          <w:rFonts w:ascii="Arial" w:hAnsi="Arial" w:cs="Arial"/>
          <w:lang w:val="en-GB"/>
        </w:rPr>
        <w:t>began</w:t>
      </w:r>
      <w:r w:rsidRPr="005132CF">
        <w:rPr>
          <w:rFonts w:ascii="Arial" w:hAnsi="Arial" w:cs="Arial"/>
          <w:lang w:val="en-GB"/>
        </w:rPr>
        <w:t>,</w:t>
      </w:r>
      <w:r w:rsidR="00107251" w:rsidRPr="005132CF">
        <w:rPr>
          <w:rFonts w:ascii="Arial" w:hAnsi="Arial" w:cs="Arial"/>
          <w:lang w:val="en-GB"/>
        </w:rPr>
        <w:t xml:space="preserve"> </w:t>
      </w:r>
      <w:r w:rsidR="00085DEC" w:rsidRPr="005132CF">
        <w:rPr>
          <w:rFonts w:ascii="Arial" w:hAnsi="Arial" w:cs="Arial"/>
          <w:lang w:val="en-GB"/>
        </w:rPr>
        <w:t>so that the supply of properties soared</w:t>
      </w:r>
      <w:r w:rsidR="00B170F4" w:rsidRPr="005132CF">
        <w:rPr>
          <w:rFonts w:ascii="Arial" w:hAnsi="Arial" w:cs="Arial"/>
          <w:lang w:val="en-GB"/>
        </w:rPr>
        <w:t xml:space="preserve">. </w:t>
      </w:r>
      <w:r w:rsidRPr="005132CF">
        <w:rPr>
          <w:rFonts w:ascii="Arial" w:hAnsi="Arial" w:cs="Arial"/>
          <w:lang w:val="en-GB"/>
        </w:rPr>
        <w:t>Consequently</w:t>
      </w:r>
      <w:r w:rsidR="00F73875" w:rsidRPr="005132CF">
        <w:rPr>
          <w:rFonts w:ascii="Arial" w:hAnsi="Arial" w:cs="Arial"/>
          <w:lang w:val="en-GB"/>
        </w:rPr>
        <w:t>,</w:t>
      </w:r>
      <w:r w:rsidR="00B170F4" w:rsidRPr="005132CF">
        <w:rPr>
          <w:rFonts w:ascii="Arial" w:hAnsi="Arial" w:cs="Arial"/>
          <w:lang w:val="en-GB"/>
        </w:rPr>
        <w:t xml:space="preserve"> the supply was higher</w:t>
      </w:r>
      <w:r w:rsidR="00F73875" w:rsidRPr="005132CF">
        <w:rPr>
          <w:rFonts w:ascii="Arial" w:hAnsi="Arial" w:cs="Arial"/>
          <w:lang w:val="en-GB"/>
        </w:rPr>
        <w:t xml:space="preserve"> than the demand, </w:t>
      </w:r>
      <w:r w:rsidRPr="005132CF">
        <w:rPr>
          <w:rFonts w:ascii="Arial" w:hAnsi="Arial" w:cs="Arial"/>
          <w:lang w:val="en-GB"/>
        </w:rPr>
        <w:t>leading to a fall in</w:t>
      </w:r>
      <w:r w:rsidR="00085DEC" w:rsidRPr="005132CF">
        <w:rPr>
          <w:rFonts w:ascii="Arial" w:hAnsi="Arial" w:cs="Arial"/>
          <w:lang w:val="en-GB"/>
        </w:rPr>
        <w:t xml:space="preserve"> the</w:t>
      </w:r>
      <w:r w:rsidR="00842043" w:rsidRPr="005132CF">
        <w:rPr>
          <w:rFonts w:ascii="Arial" w:hAnsi="Arial" w:cs="Arial"/>
          <w:lang w:val="en-GB"/>
        </w:rPr>
        <w:t xml:space="preserve"> value </w:t>
      </w:r>
      <w:r w:rsidR="00396956" w:rsidRPr="005132CF">
        <w:rPr>
          <w:rFonts w:ascii="Arial" w:hAnsi="Arial" w:cs="Arial"/>
          <w:lang w:val="en-GB"/>
        </w:rPr>
        <w:t>as well as in the</w:t>
      </w:r>
      <w:r w:rsidR="00842043" w:rsidRPr="005132CF">
        <w:rPr>
          <w:rFonts w:ascii="Arial" w:hAnsi="Arial" w:cs="Arial"/>
          <w:lang w:val="en-GB"/>
        </w:rPr>
        <w:t xml:space="preserve"> </w:t>
      </w:r>
      <w:r w:rsidR="00085DEC" w:rsidRPr="005132CF">
        <w:rPr>
          <w:rFonts w:ascii="Arial" w:hAnsi="Arial" w:cs="Arial"/>
          <w:lang w:val="en-GB"/>
        </w:rPr>
        <w:t>prices</w:t>
      </w:r>
      <w:r w:rsidR="00396956" w:rsidRPr="005132CF">
        <w:rPr>
          <w:rFonts w:ascii="Arial" w:hAnsi="Arial" w:cs="Arial"/>
          <w:lang w:val="en-GB"/>
        </w:rPr>
        <w:t xml:space="preserve"> of houses</w:t>
      </w:r>
      <w:r w:rsidR="00085DEC" w:rsidRPr="005132CF">
        <w:rPr>
          <w:rFonts w:ascii="Arial" w:hAnsi="Arial" w:cs="Arial"/>
          <w:color w:val="000000" w:themeColor="text1"/>
          <w:lang w:val="en-GB"/>
        </w:rPr>
        <w:t>.</w:t>
      </w:r>
      <w:r w:rsidR="00085DEC" w:rsidRPr="005132CF">
        <w:rPr>
          <w:rFonts w:ascii="Arial" w:hAnsi="Arial" w:cs="Arial"/>
          <w:color w:val="FF0000"/>
          <w:lang w:val="en-GB"/>
        </w:rPr>
        <w:t xml:space="preserve"> </w:t>
      </w:r>
      <w:r w:rsidR="002F0865" w:rsidRPr="005132CF">
        <w:rPr>
          <w:rFonts w:ascii="Arial" w:hAnsi="Arial" w:cs="Arial"/>
          <w:color w:val="000000" w:themeColor="text1"/>
          <w:lang w:val="en-GB"/>
        </w:rPr>
        <w:t xml:space="preserve">Builders </w:t>
      </w:r>
      <w:r w:rsidR="004267C3" w:rsidRPr="005132CF">
        <w:rPr>
          <w:rFonts w:ascii="Arial" w:hAnsi="Arial" w:cs="Arial"/>
          <w:color w:val="000000" w:themeColor="text1"/>
          <w:lang w:val="en-GB"/>
        </w:rPr>
        <w:t xml:space="preserve">almost been forced </w:t>
      </w:r>
      <w:r w:rsidR="004267C3" w:rsidRPr="005132CF">
        <w:rPr>
          <w:rFonts w:ascii="Arial" w:hAnsi="Arial" w:cs="Arial"/>
          <w:lang w:val="en-GB"/>
        </w:rPr>
        <w:t>to drop prices</w:t>
      </w:r>
      <w:r w:rsidR="00396956" w:rsidRPr="005132CF">
        <w:rPr>
          <w:rFonts w:ascii="Arial" w:hAnsi="Arial" w:cs="Arial"/>
          <w:lang w:val="en-GB"/>
        </w:rPr>
        <w:t xml:space="preserve"> </w:t>
      </w:r>
      <w:r w:rsidR="005E48FF" w:rsidRPr="005132CF">
        <w:rPr>
          <w:rFonts w:ascii="Arial" w:hAnsi="Arial" w:cs="Arial"/>
          <w:color w:val="000000" w:themeColor="text1"/>
          <w:lang w:val="en-GB"/>
        </w:rPr>
        <w:t>below the value</w:t>
      </w:r>
      <w:r w:rsidR="004267C3" w:rsidRPr="005132CF">
        <w:rPr>
          <w:rFonts w:ascii="Arial" w:hAnsi="Arial" w:cs="Arial"/>
          <w:color w:val="000000" w:themeColor="text1"/>
          <w:lang w:val="en-GB"/>
        </w:rPr>
        <w:t xml:space="preserve"> </w:t>
      </w:r>
      <w:r w:rsidR="004267C3" w:rsidRPr="005132CF">
        <w:rPr>
          <w:rFonts w:ascii="Arial" w:hAnsi="Arial" w:cs="Arial"/>
          <w:lang w:val="en-GB"/>
        </w:rPr>
        <w:t>to get rid of unsold properties</w:t>
      </w:r>
      <w:r w:rsidR="005F7679" w:rsidRPr="005132CF">
        <w:rPr>
          <w:rFonts w:ascii="Arial" w:hAnsi="Arial" w:cs="Arial"/>
          <w:lang w:val="en-GB"/>
        </w:rPr>
        <w:t xml:space="preserve"> (news.bbc.co.uk 2007)</w:t>
      </w:r>
      <w:r w:rsidR="004267C3" w:rsidRPr="005132CF">
        <w:rPr>
          <w:rFonts w:ascii="Arial" w:hAnsi="Arial" w:cs="Arial"/>
          <w:lang w:val="en-GB"/>
        </w:rPr>
        <w:t>. Everything was linked together a</w:t>
      </w:r>
      <w:r w:rsidR="001335F4" w:rsidRPr="005132CF">
        <w:rPr>
          <w:rFonts w:ascii="Arial" w:hAnsi="Arial" w:cs="Arial"/>
          <w:lang w:val="en-GB"/>
        </w:rPr>
        <w:t>nd began to break down.</w:t>
      </w:r>
    </w:p>
    <w:p w14:paraId="066728CE" w14:textId="77777777" w:rsidR="001335F4" w:rsidRPr="005132CF" w:rsidRDefault="001335F4" w:rsidP="009967D9">
      <w:pPr>
        <w:spacing w:line="360" w:lineRule="auto"/>
        <w:jc w:val="both"/>
        <w:rPr>
          <w:rFonts w:ascii="Arial" w:hAnsi="Arial" w:cs="Arial"/>
          <w:lang w:val="en-GB"/>
        </w:rPr>
      </w:pPr>
    </w:p>
    <w:p w14:paraId="4B27C98F" w14:textId="1B1F8C2A" w:rsidR="00842043" w:rsidRPr="005132CF" w:rsidRDefault="003F1369" w:rsidP="009967D9">
      <w:pPr>
        <w:spacing w:line="360" w:lineRule="auto"/>
        <w:jc w:val="both"/>
        <w:rPr>
          <w:rFonts w:ascii="Arial" w:hAnsi="Arial" w:cs="Arial"/>
          <w:lang w:val="en-GB"/>
        </w:rPr>
      </w:pPr>
      <w:r w:rsidRPr="005132CF">
        <w:rPr>
          <w:rFonts w:ascii="Arial" w:hAnsi="Arial" w:cs="Arial"/>
          <w:color w:val="000000" w:themeColor="text1"/>
          <w:lang w:val="en-GB"/>
        </w:rPr>
        <w:t>Figure 2</w:t>
      </w:r>
      <w:r w:rsidR="00842043" w:rsidRPr="005132CF">
        <w:rPr>
          <w:rFonts w:ascii="Arial" w:hAnsi="Arial" w:cs="Arial"/>
          <w:color w:val="000000" w:themeColor="text1"/>
          <w:lang w:val="en-GB"/>
        </w:rPr>
        <w:t xml:space="preserve"> </w:t>
      </w:r>
      <w:r w:rsidR="00842043" w:rsidRPr="005132CF">
        <w:rPr>
          <w:rFonts w:ascii="Arial" w:hAnsi="Arial" w:cs="Arial"/>
          <w:lang w:val="en-GB"/>
        </w:rPr>
        <w:t>shows the hous</w:t>
      </w:r>
      <w:r w:rsidR="00396956" w:rsidRPr="005132CF">
        <w:rPr>
          <w:rFonts w:ascii="Arial" w:hAnsi="Arial" w:cs="Arial"/>
          <w:lang w:val="en-GB"/>
        </w:rPr>
        <w:t xml:space="preserve">e price appreciation in the </w:t>
      </w:r>
      <w:r w:rsidR="00EF7396" w:rsidRPr="005132CF">
        <w:rPr>
          <w:rFonts w:ascii="Arial" w:hAnsi="Arial" w:cs="Arial"/>
          <w:lang w:val="en-GB"/>
        </w:rPr>
        <w:t>U.S.</w:t>
      </w:r>
      <w:r w:rsidR="00396956" w:rsidRPr="005132CF">
        <w:rPr>
          <w:rFonts w:ascii="Arial" w:hAnsi="Arial" w:cs="Arial"/>
          <w:lang w:val="en-GB"/>
        </w:rPr>
        <w:t xml:space="preserve"> </w:t>
      </w:r>
      <w:r w:rsidR="00842043" w:rsidRPr="005132CF">
        <w:rPr>
          <w:rFonts w:ascii="Arial" w:hAnsi="Arial" w:cs="Arial"/>
          <w:lang w:val="en-GB"/>
        </w:rPr>
        <w:t>which dropped</w:t>
      </w:r>
      <w:r w:rsidR="00950D33" w:rsidRPr="005132CF">
        <w:rPr>
          <w:rFonts w:ascii="Arial" w:hAnsi="Arial" w:cs="Arial"/>
          <w:lang w:val="en-GB"/>
        </w:rPr>
        <w:t xml:space="preserve"> almost 10% </w:t>
      </w:r>
      <w:r w:rsidR="00704157" w:rsidRPr="005132CF">
        <w:rPr>
          <w:rFonts w:ascii="Arial" w:hAnsi="Arial" w:cs="Arial"/>
          <w:lang w:val="en-GB"/>
        </w:rPr>
        <w:t>from 2005 to 2008 and led to a plunge of the property prices.</w:t>
      </w:r>
    </w:p>
    <w:p w14:paraId="3E951571" w14:textId="61AE9D5F" w:rsidR="001335F4" w:rsidRDefault="00806D6E" w:rsidP="009967D9">
      <w:pPr>
        <w:spacing w:line="360" w:lineRule="auto"/>
        <w:jc w:val="both"/>
        <w:rPr>
          <w:rFonts w:ascii="Arial" w:hAnsi="Arial" w:cs="Arial"/>
          <w:b/>
          <w:lang w:val="en-GB"/>
        </w:rPr>
      </w:pPr>
      <w:r w:rsidRPr="006D33F9">
        <w:rPr>
          <w:rFonts w:ascii="Arial" w:hAnsi="Arial" w:cs="Arial"/>
          <w:b/>
          <w:noProof/>
          <w:color w:val="FF0000"/>
          <w:lang w:eastAsia="de-DE"/>
        </w:rPr>
        <w:drawing>
          <wp:inline distT="0" distB="0" distL="0" distR="0" wp14:anchorId="02D822BA" wp14:editId="0A6650AA">
            <wp:extent cx="5755640" cy="3456305"/>
            <wp:effectExtent l="0" t="0" r="10160" b="23495"/>
            <wp:docPr id="15" name="Diagramm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4288AF9" w14:textId="148121F2" w:rsidR="0024768D" w:rsidRPr="005132CF" w:rsidRDefault="0024768D" w:rsidP="0024768D">
      <w:pPr>
        <w:spacing w:line="360" w:lineRule="auto"/>
        <w:jc w:val="right"/>
        <w:rPr>
          <w:rFonts w:ascii="Arial" w:hAnsi="Arial" w:cs="Arial"/>
          <w:lang w:val="en-GB"/>
        </w:rPr>
      </w:pPr>
      <w:r w:rsidRPr="005132CF">
        <w:rPr>
          <w:rFonts w:ascii="Arial" w:hAnsi="Arial" w:cs="Arial"/>
          <w:lang w:val="en-GB"/>
        </w:rPr>
        <w:t>(</w:t>
      </w:r>
      <w:r w:rsidR="00106148">
        <w:rPr>
          <w:rFonts w:ascii="Arial" w:hAnsi="Arial" w:cs="Arial"/>
          <w:color w:val="000000" w:themeColor="text1"/>
          <w:lang w:val="en-GB"/>
        </w:rPr>
        <w:t>F</w:t>
      </w:r>
      <w:r w:rsidR="0061513F" w:rsidRPr="005132CF">
        <w:rPr>
          <w:rFonts w:ascii="Arial" w:hAnsi="Arial" w:cs="Arial"/>
          <w:color w:val="000000" w:themeColor="text1"/>
          <w:lang w:val="en-GB"/>
        </w:rPr>
        <w:t xml:space="preserve">igure </w:t>
      </w:r>
      <w:r w:rsidR="003F1369" w:rsidRPr="005132CF">
        <w:rPr>
          <w:rFonts w:ascii="Arial" w:hAnsi="Arial" w:cs="Arial"/>
          <w:color w:val="000000" w:themeColor="text1"/>
          <w:lang w:val="en-GB"/>
        </w:rPr>
        <w:t>2</w:t>
      </w:r>
      <w:r w:rsidR="0061513F" w:rsidRPr="005132CF">
        <w:rPr>
          <w:rFonts w:ascii="Arial" w:hAnsi="Arial" w:cs="Arial"/>
          <w:color w:val="000000" w:themeColor="text1"/>
          <w:lang w:val="en-GB"/>
        </w:rPr>
        <w:t>:</w:t>
      </w:r>
      <w:r w:rsidRPr="005132CF">
        <w:rPr>
          <w:rFonts w:ascii="Arial" w:hAnsi="Arial" w:cs="Arial"/>
          <w:lang w:val="en-GB"/>
        </w:rPr>
        <w:t xml:space="preserve"> </w:t>
      </w:r>
      <w:r w:rsidR="00106148" w:rsidRPr="00E45E14">
        <w:rPr>
          <w:rFonts w:ascii="Arial" w:hAnsi="Arial" w:cs="Arial"/>
          <w:lang w:val="en-GB"/>
        </w:rPr>
        <w:t xml:space="preserve">own representation based on </w:t>
      </w:r>
      <w:r w:rsidRPr="005132CF">
        <w:rPr>
          <w:rFonts w:ascii="Arial" w:hAnsi="Arial" w:cs="Arial"/>
          <w:lang w:val="en-GB"/>
        </w:rPr>
        <w:t>fhfa.gov 2009, p. 7)</w:t>
      </w:r>
    </w:p>
    <w:p w14:paraId="78646923" w14:textId="77777777" w:rsidR="001335F4" w:rsidRPr="005132CF" w:rsidRDefault="001335F4" w:rsidP="009967D9">
      <w:pPr>
        <w:spacing w:line="360" w:lineRule="auto"/>
        <w:jc w:val="both"/>
        <w:rPr>
          <w:rFonts w:ascii="Arial" w:hAnsi="Arial" w:cs="Arial"/>
          <w:lang w:val="en-GB"/>
        </w:rPr>
      </w:pPr>
    </w:p>
    <w:p w14:paraId="41A2D99F" w14:textId="77777777" w:rsidR="00370D03" w:rsidRDefault="00370D03" w:rsidP="009967D9">
      <w:pPr>
        <w:spacing w:line="360" w:lineRule="auto"/>
        <w:jc w:val="both"/>
        <w:rPr>
          <w:rFonts w:ascii="Arial" w:hAnsi="Arial" w:cs="Arial"/>
          <w:lang w:val="en-GB"/>
        </w:rPr>
      </w:pPr>
    </w:p>
    <w:p w14:paraId="2C8EE09B" w14:textId="55FABAB8" w:rsidR="00C67129" w:rsidRPr="005132CF" w:rsidRDefault="00445F3F" w:rsidP="009967D9">
      <w:pPr>
        <w:spacing w:line="360" w:lineRule="auto"/>
        <w:jc w:val="both"/>
        <w:rPr>
          <w:rFonts w:ascii="Arial" w:hAnsi="Arial" w:cs="Arial"/>
          <w:lang w:val="en-GB"/>
        </w:rPr>
      </w:pPr>
      <w:r w:rsidRPr="005132CF">
        <w:rPr>
          <w:rFonts w:ascii="Arial" w:hAnsi="Arial" w:cs="Arial"/>
          <w:lang w:val="en-GB"/>
        </w:rPr>
        <w:lastRenderedPageBreak/>
        <w:t>Accordingly</w:t>
      </w:r>
      <w:r w:rsidR="00BA3E6E" w:rsidRPr="005132CF">
        <w:rPr>
          <w:rFonts w:ascii="Arial" w:hAnsi="Arial" w:cs="Arial"/>
          <w:lang w:val="en-GB"/>
        </w:rPr>
        <w:t>,</w:t>
      </w:r>
      <w:r w:rsidRPr="005132CF">
        <w:rPr>
          <w:rFonts w:ascii="Arial" w:hAnsi="Arial" w:cs="Arial"/>
          <w:lang w:val="en-GB"/>
        </w:rPr>
        <w:t xml:space="preserve"> </w:t>
      </w:r>
      <w:r w:rsidR="000B416C" w:rsidRPr="005132CF">
        <w:rPr>
          <w:rFonts w:ascii="Arial" w:hAnsi="Arial" w:cs="Arial"/>
          <w:lang w:val="en-GB"/>
        </w:rPr>
        <w:t>the trust of all financial s</w:t>
      </w:r>
      <w:r w:rsidR="00396956" w:rsidRPr="005132CF">
        <w:rPr>
          <w:rFonts w:ascii="Arial" w:hAnsi="Arial" w:cs="Arial"/>
          <w:lang w:val="en-GB"/>
        </w:rPr>
        <w:t>ystem</w:t>
      </w:r>
      <w:r w:rsidR="00886DA8">
        <w:rPr>
          <w:rFonts w:ascii="Arial" w:hAnsi="Arial" w:cs="Arial"/>
          <w:lang w:val="en-GB"/>
        </w:rPr>
        <w:t>s</w:t>
      </w:r>
      <w:r w:rsidR="000B416C" w:rsidRPr="005132CF">
        <w:rPr>
          <w:rFonts w:ascii="Arial" w:hAnsi="Arial" w:cs="Arial"/>
          <w:lang w:val="en-GB"/>
        </w:rPr>
        <w:t xml:space="preserve"> started to disappear. Banks </w:t>
      </w:r>
      <w:r w:rsidR="005E48FF" w:rsidRPr="005132CF">
        <w:rPr>
          <w:rFonts w:ascii="Arial" w:hAnsi="Arial" w:cs="Arial"/>
          <w:lang w:val="en-GB"/>
        </w:rPr>
        <w:t>could not</w:t>
      </w:r>
      <w:r w:rsidR="00BA3E6E" w:rsidRPr="005132CF">
        <w:rPr>
          <w:rFonts w:ascii="Arial" w:hAnsi="Arial" w:cs="Arial"/>
          <w:lang w:val="en-GB"/>
        </w:rPr>
        <w:t xml:space="preserve"> sell their CDOs anymore and nobody wanted to lend credit. </w:t>
      </w:r>
      <w:r w:rsidR="00396956" w:rsidRPr="005132CF">
        <w:rPr>
          <w:rFonts w:ascii="Arial" w:hAnsi="Arial" w:cs="Arial"/>
          <w:color w:val="000000" w:themeColor="text1"/>
          <w:lang w:val="en-GB"/>
        </w:rPr>
        <w:t>The c</w:t>
      </w:r>
      <w:r w:rsidR="00BA3E6E" w:rsidRPr="005132CF">
        <w:rPr>
          <w:rFonts w:ascii="Arial" w:hAnsi="Arial" w:cs="Arial"/>
          <w:color w:val="000000" w:themeColor="text1"/>
          <w:lang w:val="en-GB"/>
        </w:rPr>
        <w:t xml:space="preserve">omplicated </w:t>
      </w:r>
      <w:r w:rsidR="00AA5D41" w:rsidRPr="005132CF">
        <w:rPr>
          <w:rFonts w:ascii="Arial" w:hAnsi="Arial" w:cs="Arial"/>
          <w:lang w:val="en-GB"/>
        </w:rPr>
        <w:t xml:space="preserve">chain of debt between counterparties began to struggle. </w:t>
      </w:r>
      <w:r w:rsidR="00396956" w:rsidRPr="005132CF">
        <w:rPr>
          <w:rFonts w:ascii="Arial" w:hAnsi="Arial" w:cs="Arial"/>
          <w:color w:val="000000" w:themeColor="text1"/>
          <w:lang w:val="en-GB"/>
        </w:rPr>
        <w:t>Non-financial companies were not</w:t>
      </w:r>
      <w:r w:rsidR="00D27A7C" w:rsidRPr="005132CF">
        <w:rPr>
          <w:rFonts w:ascii="Arial" w:hAnsi="Arial" w:cs="Arial"/>
          <w:color w:val="000000" w:themeColor="text1"/>
          <w:lang w:val="en-GB"/>
        </w:rPr>
        <w:t xml:space="preserve"> able to borrow </w:t>
      </w:r>
      <w:r w:rsidR="00396956" w:rsidRPr="005132CF">
        <w:rPr>
          <w:rFonts w:ascii="Arial" w:hAnsi="Arial" w:cs="Arial"/>
          <w:color w:val="000000" w:themeColor="text1"/>
          <w:lang w:val="en-GB"/>
        </w:rPr>
        <w:t xml:space="preserve">money in order </w:t>
      </w:r>
      <w:r w:rsidR="00D27A7C" w:rsidRPr="005132CF">
        <w:rPr>
          <w:rFonts w:ascii="Arial" w:hAnsi="Arial" w:cs="Arial"/>
          <w:color w:val="000000" w:themeColor="text1"/>
          <w:lang w:val="en-GB"/>
        </w:rPr>
        <w:t>to pay suppliers or workers and stopped spending instead of suppl</w:t>
      </w:r>
      <w:r w:rsidR="00380591">
        <w:rPr>
          <w:rFonts w:ascii="Arial" w:hAnsi="Arial" w:cs="Arial"/>
          <w:color w:val="000000" w:themeColor="text1"/>
          <w:lang w:val="en-GB"/>
        </w:rPr>
        <w:t>y</w:t>
      </w:r>
      <w:r w:rsidR="00396956" w:rsidRPr="005132CF">
        <w:rPr>
          <w:rFonts w:ascii="Arial" w:hAnsi="Arial" w:cs="Arial"/>
          <w:color w:val="000000" w:themeColor="text1"/>
          <w:lang w:val="en-GB"/>
        </w:rPr>
        <w:t>ing</w:t>
      </w:r>
      <w:r w:rsidR="00D27A7C" w:rsidRPr="005132CF">
        <w:rPr>
          <w:rFonts w:ascii="Arial" w:hAnsi="Arial" w:cs="Arial"/>
          <w:color w:val="000000" w:themeColor="text1"/>
          <w:lang w:val="en-GB"/>
        </w:rPr>
        <w:t xml:space="preserve"> cash </w:t>
      </w:r>
      <w:r w:rsidR="00D27A7C" w:rsidRPr="005132CF">
        <w:rPr>
          <w:rFonts w:ascii="Arial" w:hAnsi="Arial" w:cs="Arial"/>
          <w:lang w:val="en-GB"/>
        </w:rPr>
        <w:t>(economist.com 2013).</w:t>
      </w:r>
      <w:r w:rsidR="00886DA8">
        <w:rPr>
          <w:rFonts w:ascii="Arial" w:hAnsi="Arial" w:cs="Arial"/>
          <w:lang w:val="en-GB"/>
        </w:rPr>
        <w:t xml:space="preserve"> Finally, b</w:t>
      </w:r>
      <w:r w:rsidR="0024444A" w:rsidRPr="005132CF">
        <w:rPr>
          <w:rFonts w:ascii="Arial" w:hAnsi="Arial" w:cs="Arial"/>
          <w:lang w:val="en-GB"/>
        </w:rPr>
        <w:t xml:space="preserve">anks went bankrupt and the rate of unemployment </w:t>
      </w:r>
      <w:r w:rsidR="0050737F" w:rsidRPr="005132CF">
        <w:rPr>
          <w:rFonts w:ascii="Arial" w:hAnsi="Arial" w:cs="Arial"/>
          <w:lang w:val="en-GB"/>
        </w:rPr>
        <w:t>r</w:t>
      </w:r>
      <w:r w:rsidR="00396956" w:rsidRPr="005132CF">
        <w:rPr>
          <w:rFonts w:ascii="Arial" w:hAnsi="Arial" w:cs="Arial"/>
          <w:lang w:val="en-GB"/>
        </w:rPr>
        <w:t>ose</w:t>
      </w:r>
      <w:r w:rsidR="0024444A" w:rsidRPr="005132CF">
        <w:rPr>
          <w:rFonts w:ascii="Arial" w:hAnsi="Arial" w:cs="Arial"/>
          <w:lang w:val="en-GB"/>
        </w:rPr>
        <w:t xml:space="preserve"> dramatically</w:t>
      </w:r>
      <w:r w:rsidR="0050737F" w:rsidRPr="005132CF">
        <w:rPr>
          <w:rFonts w:ascii="Arial" w:hAnsi="Arial" w:cs="Arial"/>
          <w:lang w:val="en-GB"/>
        </w:rPr>
        <w:t xml:space="preserve"> from</w:t>
      </w:r>
      <w:r w:rsidR="00950D33" w:rsidRPr="005132CF">
        <w:rPr>
          <w:rFonts w:ascii="Arial" w:hAnsi="Arial" w:cs="Arial"/>
          <w:lang w:val="en-GB"/>
        </w:rPr>
        <w:t xml:space="preserve"> 4.</w:t>
      </w:r>
      <w:r w:rsidR="00DE7886" w:rsidRPr="005132CF">
        <w:rPr>
          <w:rFonts w:ascii="Arial" w:hAnsi="Arial" w:cs="Arial"/>
          <w:lang w:val="en-GB"/>
        </w:rPr>
        <w:t>70</w:t>
      </w:r>
      <w:r w:rsidR="00950D33" w:rsidRPr="005132CF">
        <w:rPr>
          <w:rFonts w:ascii="Arial" w:hAnsi="Arial" w:cs="Arial"/>
          <w:lang w:val="en-GB"/>
        </w:rPr>
        <w:t>% to 9.</w:t>
      </w:r>
      <w:r w:rsidR="00DE7886" w:rsidRPr="005132CF">
        <w:rPr>
          <w:rFonts w:ascii="Arial" w:hAnsi="Arial" w:cs="Arial"/>
          <w:lang w:val="en-GB"/>
        </w:rPr>
        <w:t>70</w:t>
      </w:r>
      <w:r w:rsidR="00950D33" w:rsidRPr="005132CF">
        <w:rPr>
          <w:rFonts w:ascii="Arial" w:hAnsi="Arial" w:cs="Arial"/>
          <w:lang w:val="en-GB"/>
        </w:rPr>
        <w:t>%</w:t>
      </w:r>
      <w:r w:rsidR="00754B9E" w:rsidRPr="005132CF">
        <w:rPr>
          <w:rFonts w:ascii="Arial" w:hAnsi="Arial" w:cs="Arial"/>
          <w:lang w:val="en-GB"/>
        </w:rPr>
        <w:t xml:space="preserve"> between 2007 and 2009 </w:t>
      </w:r>
      <w:r w:rsidR="009F3386" w:rsidRPr="005132CF">
        <w:rPr>
          <w:rFonts w:ascii="Arial" w:hAnsi="Arial" w:cs="Arial"/>
          <w:color w:val="000000" w:themeColor="text1"/>
          <w:lang w:val="en-GB"/>
        </w:rPr>
        <w:t>(figure 3</w:t>
      </w:r>
      <w:r w:rsidR="00754B9E" w:rsidRPr="005132CF">
        <w:rPr>
          <w:rFonts w:ascii="Arial" w:hAnsi="Arial" w:cs="Arial"/>
          <w:color w:val="000000" w:themeColor="text1"/>
          <w:lang w:val="en-GB"/>
        </w:rPr>
        <w:t>)</w:t>
      </w:r>
      <w:r w:rsidR="0024444A" w:rsidRPr="005132CF">
        <w:rPr>
          <w:rFonts w:ascii="Arial" w:hAnsi="Arial" w:cs="Arial"/>
          <w:color w:val="000000" w:themeColor="text1"/>
          <w:lang w:val="en-GB"/>
        </w:rPr>
        <w:t>.</w:t>
      </w:r>
      <w:r w:rsidR="005E48FF" w:rsidRPr="005132CF">
        <w:rPr>
          <w:rFonts w:ascii="Arial" w:hAnsi="Arial" w:cs="Arial"/>
          <w:color w:val="000000" w:themeColor="text1"/>
          <w:lang w:val="en-GB"/>
        </w:rPr>
        <w:t xml:space="preserve"> M</w:t>
      </w:r>
      <w:r w:rsidR="005E48FF" w:rsidRPr="005132CF">
        <w:rPr>
          <w:rFonts w:ascii="Arial" w:hAnsi="Arial" w:cs="Arial"/>
          <w:lang w:val="en-GB"/>
        </w:rPr>
        <w:t>illions</w:t>
      </w:r>
      <w:r w:rsidR="0024444A" w:rsidRPr="005132CF">
        <w:rPr>
          <w:rFonts w:ascii="Arial" w:hAnsi="Arial" w:cs="Arial"/>
          <w:lang w:val="en-GB"/>
        </w:rPr>
        <w:t xml:space="preserve"> of people</w:t>
      </w:r>
      <w:r w:rsidR="005E48FF" w:rsidRPr="005132CF">
        <w:rPr>
          <w:rFonts w:ascii="Arial" w:hAnsi="Arial" w:cs="Arial"/>
          <w:lang w:val="en-GB"/>
        </w:rPr>
        <w:t>, especially</w:t>
      </w:r>
      <w:r w:rsidR="0024444A" w:rsidRPr="005132CF">
        <w:rPr>
          <w:rFonts w:ascii="Arial" w:hAnsi="Arial" w:cs="Arial"/>
          <w:lang w:val="en-GB"/>
        </w:rPr>
        <w:t xml:space="preserve"> in the building industry</w:t>
      </w:r>
      <w:r w:rsidR="005E48FF" w:rsidRPr="005132CF">
        <w:rPr>
          <w:rFonts w:ascii="Arial" w:hAnsi="Arial" w:cs="Arial"/>
          <w:lang w:val="en-GB"/>
        </w:rPr>
        <w:t>,</w:t>
      </w:r>
      <w:r w:rsidR="0024444A" w:rsidRPr="005132CF">
        <w:rPr>
          <w:rFonts w:ascii="Arial" w:hAnsi="Arial" w:cs="Arial"/>
          <w:lang w:val="en-GB"/>
        </w:rPr>
        <w:t xml:space="preserve"> lost their jobs</w:t>
      </w:r>
      <w:r w:rsidR="00396956" w:rsidRPr="005132CF">
        <w:rPr>
          <w:rFonts w:ascii="Arial" w:hAnsi="Arial" w:cs="Arial"/>
          <w:lang w:val="en-GB"/>
        </w:rPr>
        <w:t xml:space="preserve"> </w:t>
      </w:r>
      <w:r w:rsidR="0024444A" w:rsidRPr="005132CF">
        <w:rPr>
          <w:rFonts w:ascii="Arial" w:hAnsi="Arial" w:cs="Arial"/>
          <w:lang w:val="en-GB"/>
        </w:rPr>
        <w:t>because of the low production. Therefore</w:t>
      </w:r>
      <w:r w:rsidR="00B938DE" w:rsidRPr="005132CF">
        <w:rPr>
          <w:rFonts w:ascii="Arial" w:hAnsi="Arial" w:cs="Arial"/>
          <w:lang w:val="en-GB"/>
        </w:rPr>
        <w:t xml:space="preserve">, </w:t>
      </w:r>
      <w:r w:rsidR="00FF1AE5" w:rsidRPr="005132CF">
        <w:rPr>
          <w:rFonts w:ascii="Arial" w:hAnsi="Arial" w:cs="Arial"/>
          <w:lang w:val="en-GB"/>
        </w:rPr>
        <w:t>people lower</w:t>
      </w:r>
      <w:r w:rsidR="00396956" w:rsidRPr="005132CF">
        <w:rPr>
          <w:rFonts w:ascii="Arial" w:hAnsi="Arial" w:cs="Arial"/>
          <w:color w:val="000000" w:themeColor="text1"/>
          <w:lang w:val="en-GB"/>
        </w:rPr>
        <w:t>ed</w:t>
      </w:r>
      <w:r w:rsidR="00FF1AE5" w:rsidRPr="005132CF">
        <w:rPr>
          <w:rFonts w:ascii="Arial" w:hAnsi="Arial" w:cs="Arial"/>
          <w:lang w:val="en-GB"/>
        </w:rPr>
        <w:t xml:space="preserve"> down their </w:t>
      </w:r>
      <w:r w:rsidR="00FF1AE5" w:rsidRPr="005132CF">
        <w:rPr>
          <w:rFonts w:ascii="Arial" w:hAnsi="Arial" w:cs="Arial"/>
          <w:color w:val="000000" w:themeColor="text1"/>
          <w:lang w:val="en-GB"/>
        </w:rPr>
        <w:t>consumption</w:t>
      </w:r>
      <w:r w:rsidR="00B938DE" w:rsidRPr="005132CF">
        <w:rPr>
          <w:rFonts w:ascii="Arial" w:hAnsi="Arial" w:cs="Arial"/>
          <w:color w:val="000000" w:themeColor="text1"/>
          <w:lang w:val="en-GB"/>
        </w:rPr>
        <w:t xml:space="preserve"> as </w:t>
      </w:r>
      <w:r w:rsidR="00396956" w:rsidRPr="005132CF">
        <w:rPr>
          <w:rFonts w:ascii="Arial" w:hAnsi="Arial" w:cs="Arial"/>
          <w:color w:val="000000" w:themeColor="text1"/>
          <w:lang w:val="en-GB"/>
        </w:rPr>
        <w:t>it can be seen</w:t>
      </w:r>
      <w:r w:rsidR="00B938DE" w:rsidRPr="005132CF">
        <w:rPr>
          <w:rFonts w:ascii="Arial" w:hAnsi="Arial" w:cs="Arial"/>
          <w:color w:val="000000" w:themeColor="text1"/>
          <w:lang w:val="en-GB"/>
        </w:rPr>
        <w:t xml:space="preserve"> </w:t>
      </w:r>
      <w:r w:rsidR="00B938DE" w:rsidRPr="005132CF">
        <w:rPr>
          <w:rFonts w:ascii="Arial" w:hAnsi="Arial" w:cs="Arial"/>
          <w:lang w:val="en-GB"/>
        </w:rPr>
        <w:t xml:space="preserve">in </w:t>
      </w:r>
      <w:r w:rsidR="00B938DE" w:rsidRPr="005132CF">
        <w:rPr>
          <w:rFonts w:ascii="Arial" w:hAnsi="Arial" w:cs="Arial"/>
          <w:color w:val="000000" w:themeColor="text1"/>
          <w:lang w:val="en-GB"/>
        </w:rPr>
        <w:t xml:space="preserve">figure </w:t>
      </w:r>
      <w:r w:rsidR="009F3386" w:rsidRPr="005132CF">
        <w:rPr>
          <w:rFonts w:ascii="Arial" w:hAnsi="Arial" w:cs="Arial"/>
          <w:color w:val="000000" w:themeColor="text1"/>
          <w:lang w:val="en-GB"/>
        </w:rPr>
        <w:t>4</w:t>
      </w:r>
      <w:r w:rsidR="00B938DE" w:rsidRPr="005132CF">
        <w:rPr>
          <w:rFonts w:ascii="Arial" w:hAnsi="Arial" w:cs="Arial"/>
          <w:lang w:val="en-GB"/>
        </w:rPr>
        <w:t>. From 2004 to 2008 the household consumption expenditure st</w:t>
      </w:r>
      <w:r w:rsidR="00950D33" w:rsidRPr="005132CF">
        <w:rPr>
          <w:rFonts w:ascii="Arial" w:hAnsi="Arial" w:cs="Arial"/>
          <w:lang w:val="en-GB"/>
        </w:rPr>
        <w:t xml:space="preserve">opped growing and decreased </w:t>
      </w:r>
      <w:r w:rsidR="00380591">
        <w:rPr>
          <w:rFonts w:ascii="Arial" w:hAnsi="Arial" w:cs="Arial"/>
          <w:lang w:val="en-GB"/>
        </w:rPr>
        <w:t xml:space="preserve">by </w:t>
      </w:r>
      <w:r w:rsidR="00950D33" w:rsidRPr="005132CF">
        <w:rPr>
          <w:rFonts w:ascii="Arial" w:hAnsi="Arial" w:cs="Arial"/>
          <w:lang w:val="en-GB"/>
        </w:rPr>
        <w:t>1.</w:t>
      </w:r>
      <w:r w:rsidR="00DE7886" w:rsidRPr="005132CF">
        <w:rPr>
          <w:rFonts w:ascii="Arial" w:hAnsi="Arial" w:cs="Arial"/>
          <w:lang w:val="en-GB"/>
        </w:rPr>
        <w:t>6</w:t>
      </w:r>
      <w:r w:rsidR="00950D33" w:rsidRPr="005132CF">
        <w:rPr>
          <w:rFonts w:ascii="Arial" w:hAnsi="Arial" w:cs="Arial"/>
          <w:lang w:val="en-GB"/>
        </w:rPr>
        <w:t>%</w:t>
      </w:r>
      <w:r w:rsidR="00B938DE" w:rsidRPr="005132CF">
        <w:rPr>
          <w:rFonts w:ascii="Arial" w:hAnsi="Arial" w:cs="Arial"/>
          <w:lang w:val="en-GB"/>
        </w:rPr>
        <w:t xml:space="preserve">. </w:t>
      </w:r>
      <w:r w:rsidR="00035D0F" w:rsidRPr="005132CF">
        <w:rPr>
          <w:rFonts w:ascii="Arial" w:hAnsi="Arial" w:cs="Arial"/>
          <w:lang w:val="en-GB"/>
        </w:rPr>
        <w:t>This</w:t>
      </w:r>
      <w:r w:rsidR="00FF1AE5" w:rsidRPr="005132CF">
        <w:rPr>
          <w:rFonts w:ascii="Arial" w:hAnsi="Arial" w:cs="Arial"/>
          <w:lang w:val="en-GB"/>
        </w:rPr>
        <w:t xml:space="preserve"> caused a slowdown in the </w:t>
      </w:r>
      <w:r w:rsidR="00EF7396" w:rsidRPr="005132CF">
        <w:rPr>
          <w:rFonts w:ascii="Arial" w:hAnsi="Arial" w:cs="Arial"/>
          <w:lang w:val="en-GB"/>
        </w:rPr>
        <w:t>U.S.</w:t>
      </w:r>
      <w:r w:rsidR="00FF1AE5" w:rsidRPr="005132CF">
        <w:rPr>
          <w:rFonts w:ascii="Arial" w:hAnsi="Arial" w:cs="Arial"/>
          <w:lang w:val="en-GB"/>
        </w:rPr>
        <w:t xml:space="preserve"> economy</w:t>
      </w:r>
      <w:r w:rsidR="00035D0F" w:rsidRPr="005132CF">
        <w:rPr>
          <w:rFonts w:ascii="Arial" w:hAnsi="Arial" w:cs="Arial"/>
          <w:lang w:val="en-GB"/>
        </w:rPr>
        <w:t xml:space="preserve"> </w:t>
      </w:r>
      <w:r w:rsidR="00DE7886" w:rsidRPr="005132CF">
        <w:rPr>
          <w:rFonts w:ascii="Arial" w:hAnsi="Arial" w:cs="Arial"/>
          <w:lang w:val="en-GB"/>
        </w:rPr>
        <w:t xml:space="preserve">as it can be seen in the U.S. Gross Domestic Product (GDP) growth in </w:t>
      </w:r>
      <w:r w:rsidR="00DE7886" w:rsidRPr="005132CF">
        <w:rPr>
          <w:rFonts w:ascii="Arial" w:hAnsi="Arial" w:cs="Arial"/>
          <w:color w:val="000000" w:themeColor="text1"/>
          <w:lang w:val="en-GB"/>
        </w:rPr>
        <w:t xml:space="preserve">figure </w:t>
      </w:r>
      <w:r w:rsidR="009F3386" w:rsidRPr="005132CF">
        <w:rPr>
          <w:rFonts w:ascii="Arial" w:hAnsi="Arial" w:cs="Arial"/>
          <w:color w:val="000000" w:themeColor="text1"/>
          <w:lang w:val="en-GB"/>
        </w:rPr>
        <w:t>5</w:t>
      </w:r>
      <w:r w:rsidR="00DE7886" w:rsidRPr="005132CF">
        <w:rPr>
          <w:rFonts w:ascii="Arial" w:hAnsi="Arial" w:cs="Arial"/>
          <w:color w:val="000000" w:themeColor="text1"/>
          <w:lang w:val="en-GB"/>
        </w:rPr>
        <w:t xml:space="preserve"> </w:t>
      </w:r>
      <w:r w:rsidR="00681784" w:rsidRPr="005132CF">
        <w:rPr>
          <w:rFonts w:ascii="Arial" w:hAnsi="Arial" w:cs="Arial"/>
          <w:lang w:val="en-GB"/>
        </w:rPr>
        <w:t xml:space="preserve">and </w:t>
      </w:r>
      <w:r w:rsidR="00FF1AE5" w:rsidRPr="005132CF">
        <w:rPr>
          <w:rFonts w:ascii="Arial" w:hAnsi="Arial" w:cs="Arial"/>
          <w:lang w:val="en-GB"/>
        </w:rPr>
        <w:t>a decreas</w:t>
      </w:r>
      <w:r w:rsidR="0050737F" w:rsidRPr="005132CF">
        <w:rPr>
          <w:rFonts w:ascii="Arial" w:hAnsi="Arial" w:cs="Arial"/>
          <w:lang w:val="en-GB"/>
        </w:rPr>
        <w:t xml:space="preserve">e in the </w:t>
      </w:r>
      <w:r w:rsidR="00EF7396" w:rsidRPr="005132CF">
        <w:rPr>
          <w:rFonts w:ascii="Arial" w:hAnsi="Arial" w:cs="Arial"/>
          <w:lang w:val="en-GB"/>
        </w:rPr>
        <w:t>U.S.</w:t>
      </w:r>
      <w:r w:rsidR="00035D0F" w:rsidRPr="005132CF">
        <w:rPr>
          <w:rFonts w:ascii="Arial" w:hAnsi="Arial" w:cs="Arial"/>
          <w:lang w:val="en-GB"/>
        </w:rPr>
        <w:t xml:space="preserve"> </w:t>
      </w:r>
      <w:r w:rsidR="0050737F" w:rsidRPr="005132CF">
        <w:rPr>
          <w:rFonts w:ascii="Arial" w:hAnsi="Arial" w:cs="Arial"/>
          <w:lang w:val="en-GB"/>
        </w:rPr>
        <w:t>import</w:t>
      </w:r>
      <w:r w:rsidR="00035D0F" w:rsidRPr="005132CF">
        <w:rPr>
          <w:rFonts w:ascii="Arial" w:hAnsi="Arial" w:cs="Arial"/>
          <w:lang w:val="en-GB"/>
        </w:rPr>
        <w:t xml:space="preserve">s of trade goods </w:t>
      </w:r>
      <w:r w:rsidR="009F3386" w:rsidRPr="005132CF">
        <w:rPr>
          <w:rFonts w:ascii="Arial" w:hAnsi="Arial" w:cs="Arial"/>
          <w:color w:val="000000" w:themeColor="text1"/>
          <w:lang w:val="en-GB"/>
        </w:rPr>
        <w:t>(figure 6</w:t>
      </w:r>
      <w:r w:rsidR="00035D0F" w:rsidRPr="005132CF">
        <w:rPr>
          <w:rFonts w:ascii="Arial" w:hAnsi="Arial" w:cs="Arial"/>
          <w:color w:val="000000" w:themeColor="text1"/>
          <w:lang w:val="en-GB"/>
        </w:rPr>
        <w:t>)</w:t>
      </w:r>
      <w:r w:rsidR="0050737F" w:rsidRPr="005132CF">
        <w:rPr>
          <w:rFonts w:ascii="Arial" w:hAnsi="Arial" w:cs="Arial"/>
          <w:color w:val="000000" w:themeColor="text1"/>
          <w:lang w:val="en-GB"/>
        </w:rPr>
        <w:t xml:space="preserve"> </w:t>
      </w:r>
      <w:r w:rsidR="00C67129" w:rsidRPr="005132CF">
        <w:rPr>
          <w:rFonts w:ascii="Arial" w:hAnsi="Arial" w:cs="Arial"/>
          <w:lang w:val="en-GB"/>
        </w:rPr>
        <w:t>(news.bbc.co.uk 2007).</w:t>
      </w:r>
    </w:p>
    <w:p w14:paraId="05DEC67E" w14:textId="77777777" w:rsidR="000F0409" w:rsidRDefault="000F0409" w:rsidP="009967D9">
      <w:pPr>
        <w:spacing w:line="360" w:lineRule="auto"/>
        <w:jc w:val="both"/>
        <w:rPr>
          <w:rFonts w:ascii="Arial" w:hAnsi="Arial" w:cs="Arial"/>
          <w:lang w:val="en-GB"/>
        </w:rPr>
      </w:pPr>
    </w:p>
    <w:p w14:paraId="4E717370" w14:textId="77777777" w:rsidR="000F0409" w:rsidRDefault="000F0409" w:rsidP="009967D9">
      <w:pPr>
        <w:spacing w:line="360" w:lineRule="auto"/>
        <w:jc w:val="both"/>
        <w:rPr>
          <w:rFonts w:ascii="Arial" w:hAnsi="Arial" w:cs="Arial"/>
          <w:lang w:val="en-GB"/>
        </w:rPr>
      </w:pPr>
    </w:p>
    <w:p w14:paraId="38FFF6CA" w14:textId="77777777" w:rsidR="00106148" w:rsidRDefault="00106148" w:rsidP="009967D9">
      <w:pPr>
        <w:spacing w:line="360" w:lineRule="auto"/>
        <w:jc w:val="both"/>
        <w:rPr>
          <w:rFonts w:ascii="Arial" w:hAnsi="Arial" w:cs="Arial"/>
          <w:lang w:val="en-GB"/>
        </w:rPr>
      </w:pPr>
    </w:p>
    <w:p w14:paraId="6D762639" w14:textId="68A54EDE" w:rsidR="00C67129" w:rsidRDefault="00EB2434" w:rsidP="009967D9">
      <w:pPr>
        <w:spacing w:line="360" w:lineRule="auto"/>
        <w:jc w:val="both"/>
        <w:rPr>
          <w:rFonts w:ascii="Arial" w:hAnsi="Arial" w:cs="Arial"/>
          <w:b/>
          <w:lang w:val="en-GB"/>
        </w:rPr>
      </w:pPr>
      <w:r w:rsidRPr="006D33F9">
        <w:rPr>
          <w:rFonts w:ascii="Arial" w:hAnsi="Arial" w:cs="Arial"/>
          <w:b/>
          <w:noProof/>
          <w:color w:val="FF0000"/>
          <w:lang w:eastAsia="de-DE"/>
        </w:rPr>
        <w:drawing>
          <wp:inline distT="0" distB="0" distL="0" distR="0" wp14:anchorId="44A95F77" wp14:editId="575516D6">
            <wp:extent cx="5755640" cy="3456899"/>
            <wp:effectExtent l="0" t="0" r="10160" b="23495"/>
            <wp:docPr id="7" name="Diagram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D7BBC8F" w14:textId="268B02AA" w:rsidR="00754B9E" w:rsidRDefault="009F02BA" w:rsidP="00754B9E">
      <w:pPr>
        <w:spacing w:line="360" w:lineRule="auto"/>
        <w:jc w:val="right"/>
        <w:rPr>
          <w:rFonts w:ascii="Arial" w:hAnsi="Arial" w:cs="Arial"/>
          <w:lang w:val="en-GB"/>
        </w:rPr>
      </w:pPr>
      <w:r>
        <w:rPr>
          <w:rFonts w:ascii="Arial" w:hAnsi="Arial" w:cs="Arial"/>
          <w:lang w:val="en-GB"/>
        </w:rPr>
        <w:t>(</w:t>
      </w:r>
      <w:r w:rsidR="00106148">
        <w:rPr>
          <w:rFonts w:ascii="Arial" w:hAnsi="Arial" w:cs="Arial"/>
          <w:color w:val="000000" w:themeColor="text1"/>
          <w:szCs w:val="25"/>
          <w:lang w:val="en-GB"/>
        </w:rPr>
        <w:t>F</w:t>
      </w:r>
      <w:r w:rsidR="0061513F" w:rsidRPr="003F1369">
        <w:rPr>
          <w:rFonts w:ascii="Arial" w:hAnsi="Arial" w:cs="Arial"/>
          <w:color w:val="000000" w:themeColor="text1"/>
          <w:szCs w:val="25"/>
          <w:lang w:val="en-GB"/>
        </w:rPr>
        <w:t xml:space="preserve">igure </w:t>
      </w:r>
      <w:r w:rsidR="003F1369">
        <w:rPr>
          <w:rFonts w:ascii="Arial" w:hAnsi="Arial" w:cs="Arial"/>
          <w:color w:val="000000" w:themeColor="text1"/>
          <w:szCs w:val="25"/>
          <w:lang w:val="en-GB"/>
        </w:rPr>
        <w:t>3</w:t>
      </w:r>
      <w:r w:rsidR="0061513F" w:rsidRPr="003F1369">
        <w:rPr>
          <w:rFonts w:ascii="Arial" w:hAnsi="Arial" w:cs="Arial"/>
          <w:color w:val="000000" w:themeColor="text1"/>
          <w:szCs w:val="25"/>
          <w:lang w:val="en-GB"/>
        </w:rPr>
        <w:t xml:space="preserve">: </w:t>
      </w:r>
      <w:r w:rsidR="00106148" w:rsidRPr="00E45E14">
        <w:rPr>
          <w:rFonts w:ascii="Arial" w:hAnsi="Arial" w:cs="Arial"/>
          <w:lang w:val="en-GB"/>
        </w:rPr>
        <w:t>own representation based on</w:t>
      </w:r>
      <w:r>
        <w:rPr>
          <w:rFonts w:ascii="Arial" w:hAnsi="Arial" w:cs="Arial"/>
          <w:lang w:val="en-GB"/>
        </w:rPr>
        <w:t xml:space="preserve"> </w:t>
      </w:r>
      <w:r w:rsidRPr="00247E74">
        <w:rPr>
          <w:rFonts w:ascii="Arial" w:hAnsi="Arial" w:cs="Arial"/>
          <w:lang w:val="en-GB"/>
        </w:rPr>
        <w:t>data.worldbank.org</w:t>
      </w:r>
      <w:r>
        <w:rPr>
          <w:rFonts w:ascii="Arial" w:hAnsi="Arial" w:cs="Arial"/>
          <w:lang w:val="en-GB"/>
        </w:rPr>
        <w:t xml:space="preserve"> 2016)</w:t>
      </w:r>
    </w:p>
    <w:p w14:paraId="395C18B8" w14:textId="77777777" w:rsidR="0067561F" w:rsidRDefault="0067561F" w:rsidP="00754B9E">
      <w:pPr>
        <w:spacing w:line="360" w:lineRule="auto"/>
        <w:jc w:val="right"/>
        <w:rPr>
          <w:rFonts w:ascii="Arial" w:hAnsi="Arial" w:cs="Arial"/>
          <w:lang w:val="en-GB"/>
        </w:rPr>
      </w:pPr>
    </w:p>
    <w:p w14:paraId="1D2D0D15" w14:textId="77777777" w:rsidR="0067561F" w:rsidRDefault="0067561F" w:rsidP="00754B9E">
      <w:pPr>
        <w:spacing w:line="360" w:lineRule="auto"/>
        <w:jc w:val="right"/>
        <w:rPr>
          <w:rFonts w:ascii="Arial" w:hAnsi="Arial" w:cs="Arial"/>
          <w:lang w:val="en-GB"/>
        </w:rPr>
      </w:pPr>
    </w:p>
    <w:p w14:paraId="2B4841B8" w14:textId="77777777" w:rsidR="0067561F" w:rsidRDefault="0067561F" w:rsidP="00754B9E">
      <w:pPr>
        <w:spacing w:line="360" w:lineRule="auto"/>
        <w:jc w:val="right"/>
        <w:rPr>
          <w:rFonts w:ascii="Arial" w:hAnsi="Arial" w:cs="Arial"/>
          <w:lang w:val="en-GB"/>
        </w:rPr>
      </w:pPr>
    </w:p>
    <w:p w14:paraId="0E0DFB26" w14:textId="77777777" w:rsidR="0067561F" w:rsidRDefault="0067561F" w:rsidP="00754B9E">
      <w:pPr>
        <w:spacing w:line="360" w:lineRule="auto"/>
        <w:jc w:val="right"/>
        <w:rPr>
          <w:rFonts w:ascii="Arial" w:hAnsi="Arial" w:cs="Arial"/>
          <w:lang w:val="en-GB"/>
        </w:rPr>
      </w:pPr>
    </w:p>
    <w:p w14:paraId="02CAF12B" w14:textId="0EFDB06A" w:rsidR="00357BA5" w:rsidRPr="00754B9E" w:rsidRDefault="00BF7E41" w:rsidP="00754B9E">
      <w:pPr>
        <w:spacing w:line="360" w:lineRule="auto"/>
        <w:jc w:val="right"/>
        <w:rPr>
          <w:rFonts w:ascii="Arial" w:hAnsi="Arial" w:cs="Arial"/>
          <w:lang w:val="en-GB"/>
        </w:rPr>
      </w:pPr>
      <w:r w:rsidRPr="006D33F9">
        <w:rPr>
          <w:rFonts w:ascii="Arial" w:hAnsi="Arial" w:cs="Arial"/>
          <w:b/>
          <w:noProof/>
          <w:color w:val="FF0000"/>
          <w:lang w:eastAsia="de-DE"/>
        </w:rPr>
        <w:drawing>
          <wp:inline distT="0" distB="0" distL="0" distR="0" wp14:anchorId="6C883C75" wp14:editId="4C9E5119">
            <wp:extent cx="5755640" cy="3456305"/>
            <wp:effectExtent l="0" t="0" r="10160" b="23495"/>
            <wp:docPr id="8" name="Diagram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0C8D4E" w14:textId="0D9A7017" w:rsidR="009F3386" w:rsidRDefault="00C45A07" w:rsidP="009F3386">
      <w:pPr>
        <w:spacing w:line="360" w:lineRule="auto"/>
        <w:jc w:val="right"/>
        <w:rPr>
          <w:rFonts w:ascii="Arial" w:hAnsi="Arial" w:cs="Arial"/>
          <w:lang w:val="en-GB"/>
        </w:rPr>
      </w:pPr>
      <w:r>
        <w:rPr>
          <w:rFonts w:ascii="Arial" w:hAnsi="Arial" w:cs="Arial"/>
          <w:lang w:val="en-GB"/>
        </w:rPr>
        <w:t>(</w:t>
      </w:r>
      <w:r w:rsidR="00106148">
        <w:rPr>
          <w:rFonts w:ascii="Arial" w:hAnsi="Arial" w:cs="Arial"/>
          <w:color w:val="000000" w:themeColor="text1"/>
          <w:szCs w:val="25"/>
          <w:lang w:val="en-GB"/>
        </w:rPr>
        <w:t>F</w:t>
      </w:r>
      <w:r w:rsidR="0061513F" w:rsidRPr="009F3386">
        <w:rPr>
          <w:rFonts w:ascii="Arial" w:hAnsi="Arial" w:cs="Arial"/>
          <w:color w:val="000000" w:themeColor="text1"/>
          <w:szCs w:val="25"/>
          <w:lang w:val="en-GB"/>
        </w:rPr>
        <w:t xml:space="preserve">igure </w:t>
      </w:r>
      <w:r w:rsidR="009F3386">
        <w:rPr>
          <w:rFonts w:ascii="Arial" w:hAnsi="Arial" w:cs="Arial"/>
          <w:color w:val="000000" w:themeColor="text1"/>
          <w:szCs w:val="25"/>
          <w:lang w:val="en-GB"/>
        </w:rPr>
        <w:t>4</w:t>
      </w:r>
      <w:r w:rsidR="0061513F" w:rsidRPr="009F3386">
        <w:rPr>
          <w:rFonts w:ascii="Arial" w:hAnsi="Arial" w:cs="Arial"/>
          <w:color w:val="000000" w:themeColor="text1"/>
          <w:szCs w:val="25"/>
          <w:lang w:val="en-GB"/>
        </w:rPr>
        <w:t xml:space="preserve">: </w:t>
      </w:r>
      <w:r w:rsidR="00106148" w:rsidRPr="00E45E14">
        <w:rPr>
          <w:rFonts w:ascii="Arial" w:hAnsi="Arial" w:cs="Arial"/>
          <w:lang w:val="en-GB"/>
        </w:rPr>
        <w:t xml:space="preserve">own representation based on </w:t>
      </w:r>
      <w:r w:rsidRPr="00247E74">
        <w:rPr>
          <w:rFonts w:ascii="Arial" w:hAnsi="Arial" w:cs="Arial"/>
          <w:lang w:val="en-GB"/>
        </w:rPr>
        <w:t>data.worldbank.org</w:t>
      </w:r>
      <w:r>
        <w:rPr>
          <w:rFonts w:ascii="Arial" w:hAnsi="Arial" w:cs="Arial"/>
          <w:lang w:val="en-GB"/>
        </w:rPr>
        <w:t xml:space="preserve"> 2016)</w:t>
      </w:r>
    </w:p>
    <w:p w14:paraId="12B6154C" w14:textId="77777777" w:rsidR="00035D0F" w:rsidRDefault="00035D0F" w:rsidP="009967D9">
      <w:pPr>
        <w:spacing w:line="360" w:lineRule="auto"/>
        <w:jc w:val="both"/>
        <w:rPr>
          <w:rFonts w:ascii="Arial" w:hAnsi="Arial" w:cs="Arial"/>
          <w:b/>
          <w:lang w:val="en-GB"/>
        </w:rPr>
      </w:pPr>
    </w:p>
    <w:p w14:paraId="0EB434DA" w14:textId="77777777" w:rsidR="00370D03" w:rsidRDefault="00370D03" w:rsidP="009967D9">
      <w:pPr>
        <w:spacing w:line="360" w:lineRule="auto"/>
        <w:jc w:val="both"/>
        <w:rPr>
          <w:rFonts w:ascii="Arial" w:hAnsi="Arial" w:cs="Arial"/>
          <w:b/>
          <w:lang w:val="en-GB"/>
        </w:rPr>
      </w:pPr>
    </w:p>
    <w:p w14:paraId="27B33F41" w14:textId="153C63AD" w:rsidR="00357BA5" w:rsidRDefault="00754B9E" w:rsidP="00A45882">
      <w:pPr>
        <w:spacing w:line="360" w:lineRule="auto"/>
        <w:jc w:val="right"/>
        <w:rPr>
          <w:rFonts w:ascii="Arial" w:hAnsi="Arial" w:cs="Arial"/>
          <w:lang w:val="en-GB"/>
        </w:rPr>
      </w:pPr>
      <w:r w:rsidRPr="006D33F9">
        <w:rPr>
          <w:rFonts w:ascii="Arial" w:hAnsi="Arial" w:cs="Arial"/>
          <w:b/>
          <w:noProof/>
          <w:color w:val="FF0000"/>
          <w:lang w:eastAsia="de-DE"/>
        </w:rPr>
        <w:lastRenderedPageBreak/>
        <w:drawing>
          <wp:inline distT="0" distB="0" distL="0" distR="0" wp14:anchorId="0FD3DAC5" wp14:editId="6AE43A50">
            <wp:extent cx="5755640" cy="3458033"/>
            <wp:effectExtent l="0" t="0" r="10160" b="22225"/>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ascii="Arial" w:hAnsi="Arial" w:cs="Arial"/>
          <w:lang w:val="en-GB"/>
        </w:rPr>
        <w:t>(</w:t>
      </w:r>
      <w:r w:rsidR="00106148">
        <w:rPr>
          <w:rFonts w:ascii="Arial" w:hAnsi="Arial" w:cs="Arial"/>
          <w:color w:val="000000" w:themeColor="text1"/>
          <w:szCs w:val="25"/>
          <w:lang w:val="en-GB"/>
        </w:rPr>
        <w:t>F</w:t>
      </w:r>
      <w:r w:rsidR="0061513F" w:rsidRPr="009F3386">
        <w:rPr>
          <w:rFonts w:ascii="Arial" w:hAnsi="Arial" w:cs="Arial"/>
          <w:color w:val="000000" w:themeColor="text1"/>
          <w:szCs w:val="25"/>
          <w:lang w:val="en-GB"/>
        </w:rPr>
        <w:t xml:space="preserve">igure </w:t>
      </w:r>
      <w:r w:rsidR="009F3386">
        <w:rPr>
          <w:rFonts w:ascii="Arial" w:hAnsi="Arial" w:cs="Arial"/>
          <w:color w:val="000000" w:themeColor="text1"/>
          <w:szCs w:val="25"/>
          <w:lang w:val="en-GB"/>
        </w:rPr>
        <w:t>5</w:t>
      </w:r>
      <w:r w:rsidR="0061513F" w:rsidRPr="009F3386">
        <w:rPr>
          <w:rFonts w:ascii="Arial" w:hAnsi="Arial" w:cs="Arial"/>
          <w:color w:val="000000" w:themeColor="text1"/>
          <w:szCs w:val="25"/>
          <w:lang w:val="en-GB"/>
        </w:rPr>
        <w:t>:</w:t>
      </w:r>
      <w:r w:rsidR="0061513F" w:rsidRPr="009F3386">
        <w:rPr>
          <w:rFonts w:ascii="Arial" w:hAnsi="Arial" w:cs="Arial"/>
          <w:lang w:val="en-GB"/>
        </w:rPr>
        <w:t xml:space="preserve"> </w:t>
      </w:r>
      <w:r w:rsidR="00106148" w:rsidRPr="00E45E14">
        <w:rPr>
          <w:rFonts w:ascii="Arial" w:hAnsi="Arial" w:cs="Arial"/>
          <w:lang w:val="en-GB"/>
        </w:rPr>
        <w:t xml:space="preserve">own representation based on </w:t>
      </w:r>
      <w:r w:rsidRPr="00247E74">
        <w:rPr>
          <w:rFonts w:ascii="Arial" w:hAnsi="Arial" w:cs="Arial"/>
          <w:lang w:val="en-GB"/>
        </w:rPr>
        <w:t>data.worldbank.org</w:t>
      </w:r>
      <w:r>
        <w:rPr>
          <w:rFonts w:ascii="Arial" w:hAnsi="Arial" w:cs="Arial"/>
          <w:lang w:val="en-GB"/>
        </w:rPr>
        <w:t xml:space="preserve"> 2016)</w:t>
      </w:r>
    </w:p>
    <w:p w14:paraId="4968A956" w14:textId="77777777" w:rsidR="0067561F" w:rsidRPr="00A45882" w:rsidRDefault="0067561F" w:rsidP="00A45882">
      <w:pPr>
        <w:spacing w:line="360" w:lineRule="auto"/>
        <w:jc w:val="right"/>
        <w:rPr>
          <w:rFonts w:ascii="Arial" w:hAnsi="Arial" w:cs="Arial"/>
          <w:lang w:val="en-GB"/>
        </w:rPr>
      </w:pPr>
    </w:p>
    <w:p w14:paraId="190ED019" w14:textId="77777777" w:rsidR="001F2B31" w:rsidRDefault="00A869B3" w:rsidP="009967D9">
      <w:pPr>
        <w:spacing w:line="360" w:lineRule="auto"/>
        <w:jc w:val="both"/>
        <w:rPr>
          <w:rFonts w:ascii="Arial" w:hAnsi="Arial" w:cs="Arial"/>
          <w:b/>
          <w:lang w:val="en-GB"/>
        </w:rPr>
      </w:pPr>
      <w:r w:rsidRPr="006D33F9">
        <w:rPr>
          <w:rFonts w:ascii="Arial" w:hAnsi="Arial" w:cs="Arial"/>
          <w:b/>
          <w:noProof/>
          <w:color w:val="FF0000"/>
          <w:lang w:eastAsia="de-DE"/>
        </w:rPr>
        <w:drawing>
          <wp:inline distT="0" distB="0" distL="0" distR="0" wp14:anchorId="383CB6EE" wp14:editId="4F1CA907">
            <wp:extent cx="5822642" cy="3497178"/>
            <wp:effectExtent l="0" t="0" r="19685" b="8255"/>
            <wp:docPr id="3" name="Diagram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A79130A" w14:textId="1061D7A2" w:rsidR="00A869B3" w:rsidRPr="00E5321E" w:rsidRDefault="00E5321E" w:rsidP="00E5321E">
      <w:pPr>
        <w:spacing w:line="360" w:lineRule="auto"/>
        <w:jc w:val="right"/>
        <w:rPr>
          <w:rFonts w:ascii="Arial" w:hAnsi="Arial" w:cs="Arial"/>
          <w:lang w:val="en-GB"/>
        </w:rPr>
      </w:pPr>
      <w:r>
        <w:rPr>
          <w:rFonts w:ascii="Arial" w:hAnsi="Arial" w:cs="Arial"/>
          <w:lang w:val="en-GB"/>
        </w:rPr>
        <w:t>(</w:t>
      </w:r>
      <w:r w:rsidR="00106148">
        <w:rPr>
          <w:rFonts w:ascii="Arial" w:hAnsi="Arial" w:cs="Arial"/>
          <w:color w:val="000000" w:themeColor="text1"/>
          <w:szCs w:val="25"/>
          <w:lang w:val="en-GB"/>
        </w:rPr>
        <w:t>F</w:t>
      </w:r>
      <w:r w:rsidR="0061513F" w:rsidRPr="009F3386">
        <w:rPr>
          <w:rFonts w:ascii="Arial" w:hAnsi="Arial" w:cs="Arial"/>
          <w:color w:val="000000" w:themeColor="text1"/>
          <w:szCs w:val="25"/>
          <w:lang w:val="en-GB"/>
        </w:rPr>
        <w:t xml:space="preserve">igure </w:t>
      </w:r>
      <w:r w:rsidR="009F3386">
        <w:rPr>
          <w:rFonts w:ascii="Arial" w:hAnsi="Arial" w:cs="Arial"/>
          <w:color w:val="000000" w:themeColor="text1"/>
          <w:szCs w:val="25"/>
          <w:lang w:val="en-GB"/>
        </w:rPr>
        <w:t>6</w:t>
      </w:r>
      <w:r w:rsidR="0061513F" w:rsidRPr="009F3386">
        <w:rPr>
          <w:rFonts w:ascii="Arial" w:hAnsi="Arial" w:cs="Arial"/>
          <w:color w:val="000000" w:themeColor="text1"/>
          <w:szCs w:val="25"/>
          <w:lang w:val="en-GB"/>
        </w:rPr>
        <w:t xml:space="preserve">: </w:t>
      </w:r>
      <w:r w:rsidR="00106148" w:rsidRPr="00E45E14">
        <w:rPr>
          <w:rFonts w:ascii="Arial" w:hAnsi="Arial" w:cs="Arial"/>
          <w:lang w:val="en-GB"/>
        </w:rPr>
        <w:t xml:space="preserve">own representation based on </w:t>
      </w:r>
      <w:r>
        <w:rPr>
          <w:rFonts w:ascii="Arial" w:hAnsi="Arial" w:cs="Arial"/>
          <w:lang w:val="en-GB"/>
        </w:rPr>
        <w:t>statista.com 2017)</w:t>
      </w:r>
    </w:p>
    <w:p w14:paraId="2BA82D78" w14:textId="77777777" w:rsidR="009F02BA" w:rsidRDefault="009F02BA" w:rsidP="009F02BA">
      <w:pPr>
        <w:spacing w:line="360" w:lineRule="auto"/>
        <w:jc w:val="right"/>
        <w:rPr>
          <w:rFonts w:ascii="Arial" w:hAnsi="Arial" w:cs="Arial"/>
          <w:lang w:val="en-GB"/>
        </w:rPr>
      </w:pPr>
    </w:p>
    <w:p w14:paraId="325C52EF" w14:textId="77777777" w:rsidR="00370D03" w:rsidRPr="00F560FE" w:rsidRDefault="00370D03" w:rsidP="009F02BA">
      <w:pPr>
        <w:spacing w:line="360" w:lineRule="auto"/>
        <w:jc w:val="right"/>
        <w:rPr>
          <w:rFonts w:ascii="Arial" w:hAnsi="Arial" w:cs="Arial"/>
          <w:lang w:val="en-GB"/>
        </w:rPr>
      </w:pPr>
    </w:p>
    <w:p w14:paraId="6D18F5FA" w14:textId="7C878C2A" w:rsidR="00CB07BB" w:rsidRPr="00F560FE" w:rsidRDefault="00F560FE" w:rsidP="009967D9">
      <w:pPr>
        <w:spacing w:line="360" w:lineRule="auto"/>
        <w:jc w:val="both"/>
        <w:rPr>
          <w:rFonts w:ascii="Arial" w:hAnsi="Arial" w:cs="Arial"/>
          <w:lang w:val="en-GB"/>
        </w:rPr>
      </w:pPr>
      <w:r w:rsidRPr="00F560FE">
        <w:rPr>
          <w:rFonts w:ascii="Arial" w:hAnsi="Arial" w:cs="Arial"/>
          <w:lang w:val="en-GB"/>
        </w:rPr>
        <w:lastRenderedPageBreak/>
        <w:t xml:space="preserve">To </w:t>
      </w:r>
      <w:r w:rsidR="00935C52">
        <w:rPr>
          <w:rFonts w:ascii="Arial" w:hAnsi="Arial" w:cs="Arial"/>
          <w:lang w:val="en-GB"/>
        </w:rPr>
        <w:t>sum up</w:t>
      </w:r>
      <w:r w:rsidRPr="00F560FE">
        <w:rPr>
          <w:rFonts w:ascii="Arial" w:hAnsi="Arial" w:cs="Arial"/>
          <w:lang w:val="en-GB"/>
        </w:rPr>
        <w:t xml:space="preserve">, </w:t>
      </w:r>
      <w:r w:rsidR="00CB07BB" w:rsidRPr="00F560FE">
        <w:rPr>
          <w:rFonts w:ascii="Arial" w:hAnsi="Arial" w:cs="Arial"/>
          <w:lang w:val="en-GB"/>
        </w:rPr>
        <w:t xml:space="preserve">the </w:t>
      </w:r>
      <w:r w:rsidR="00EF7396">
        <w:rPr>
          <w:rFonts w:ascii="Arial" w:hAnsi="Arial" w:cs="Arial"/>
          <w:lang w:val="en-GB"/>
        </w:rPr>
        <w:t>U.S.</w:t>
      </w:r>
      <w:r w:rsidR="00CB07BB" w:rsidRPr="00F560FE">
        <w:rPr>
          <w:rFonts w:ascii="Arial" w:hAnsi="Arial" w:cs="Arial"/>
          <w:lang w:val="en-GB"/>
        </w:rPr>
        <w:t xml:space="preserve"> subprime crisis is a very good example for a</w:t>
      </w:r>
      <w:r w:rsidR="00F60546" w:rsidRPr="00F560FE">
        <w:rPr>
          <w:rFonts w:ascii="Arial" w:hAnsi="Arial" w:cs="Arial"/>
          <w:lang w:val="en-GB"/>
        </w:rPr>
        <w:t xml:space="preserve"> </w:t>
      </w:r>
      <w:r w:rsidR="00935C52">
        <w:rPr>
          <w:rFonts w:ascii="Arial" w:hAnsi="Arial" w:cs="Arial"/>
          <w:lang w:val="en-GB"/>
        </w:rPr>
        <w:t>m</w:t>
      </w:r>
      <w:r w:rsidR="00F60546" w:rsidRPr="00F560FE">
        <w:rPr>
          <w:rFonts w:ascii="Arial" w:hAnsi="Arial" w:cs="Arial"/>
          <w:lang w:val="en-GB"/>
        </w:rPr>
        <w:t>a</w:t>
      </w:r>
      <w:r w:rsidR="00935C52">
        <w:rPr>
          <w:rFonts w:ascii="Arial" w:hAnsi="Arial" w:cs="Arial"/>
          <w:lang w:val="en-GB"/>
        </w:rPr>
        <w:t>rket b</w:t>
      </w:r>
      <w:r w:rsidR="00F60546" w:rsidRPr="00F560FE">
        <w:rPr>
          <w:rFonts w:ascii="Arial" w:hAnsi="Arial" w:cs="Arial"/>
          <w:lang w:val="en-GB"/>
        </w:rPr>
        <w:t xml:space="preserve">ubble. </w:t>
      </w:r>
      <w:r w:rsidR="0010723D" w:rsidRPr="00F560FE">
        <w:rPr>
          <w:rFonts w:ascii="Arial" w:hAnsi="Arial" w:cs="Arial"/>
          <w:lang w:val="en-GB"/>
        </w:rPr>
        <w:t xml:space="preserve">It has all started with </w:t>
      </w:r>
      <w:proofErr w:type="gramStart"/>
      <w:r w:rsidR="0010723D" w:rsidRPr="00F560FE">
        <w:rPr>
          <w:rFonts w:ascii="Arial" w:hAnsi="Arial" w:cs="Arial"/>
          <w:lang w:val="en-GB"/>
        </w:rPr>
        <w:t>an over</w:t>
      </w:r>
      <w:proofErr w:type="gramEnd"/>
      <w:r w:rsidR="0010723D" w:rsidRPr="00F560FE">
        <w:rPr>
          <w:rFonts w:ascii="Arial" w:hAnsi="Arial" w:cs="Arial"/>
          <w:lang w:val="en-GB"/>
        </w:rPr>
        <w:t>-o</w:t>
      </w:r>
      <w:r w:rsidR="00AB16AF">
        <w:rPr>
          <w:rFonts w:ascii="Arial" w:hAnsi="Arial" w:cs="Arial"/>
          <w:lang w:val="en-GB"/>
        </w:rPr>
        <w:t>ptimism in the property market</w:t>
      </w:r>
      <w:r w:rsidR="0010723D" w:rsidRPr="00F560FE">
        <w:rPr>
          <w:rFonts w:ascii="Arial" w:hAnsi="Arial" w:cs="Arial"/>
          <w:lang w:val="en-GB"/>
        </w:rPr>
        <w:t xml:space="preserve"> due t</w:t>
      </w:r>
      <w:r w:rsidR="00993D22" w:rsidRPr="00F560FE">
        <w:rPr>
          <w:rFonts w:ascii="Arial" w:hAnsi="Arial" w:cs="Arial"/>
          <w:lang w:val="en-GB"/>
        </w:rPr>
        <w:t>o the increasing value of lands</w:t>
      </w:r>
      <w:r w:rsidR="0010723D" w:rsidRPr="00F560FE">
        <w:rPr>
          <w:rFonts w:ascii="Arial" w:hAnsi="Arial" w:cs="Arial"/>
          <w:lang w:val="en-GB"/>
        </w:rPr>
        <w:t xml:space="preserve">. </w:t>
      </w:r>
      <w:r w:rsidR="00993D22" w:rsidRPr="00F560FE">
        <w:rPr>
          <w:rFonts w:ascii="Arial" w:hAnsi="Arial" w:cs="Arial"/>
          <w:lang w:val="en-GB"/>
        </w:rPr>
        <w:t xml:space="preserve">After reaching the peak, caused by irresponsible </w:t>
      </w:r>
      <w:r w:rsidR="00463C88" w:rsidRPr="00F560FE">
        <w:rPr>
          <w:rFonts w:ascii="Arial" w:hAnsi="Arial" w:cs="Arial"/>
          <w:lang w:val="en-GB"/>
        </w:rPr>
        <w:t>mortgage lending</w:t>
      </w:r>
      <w:r w:rsidR="00993D22" w:rsidRPr="00F560FE">
        <w:rPr>
          <w:rFonts w:ascii="Arial" w:hAnsi="Arial" w:cs="Arial"/>
          <w:lang w:val="en-GB"/>
        </w:rPr>
        <w:t xml:space="preserve">, the housing bubble </w:t>
      </w:r>
      <w:r w:rsidR="00463C88" w:rsidRPr="00F560FE">
        <w:rPr>
          <w:rFonts w:ascii="Arial" w:hAnsi="Arial" w:cs="Arial"/>
          <w:lang w:val="en-GB"/>
        </w:rPr>
        <w:t>began to</w:t>
      </w:r>
      <w:r w:rsidR="00993D22" w:rsidRPr="00F560FE">
        <w:rPr>
          <w:rFonts w:ascii="Arial" w:hAnsi="Arial" w:cs="Arial"/>
          <w:lang w:val="en-GB"/>
        </w:rPr>
        <w:t xml:space="preserve"> burst</w:t>
      </w:r>
      <w:r w:rsidR="00463C88" w:rsidRPr="00F560FE">
        <w:rPr>
          <w:rFonts w:ascii="Arial" w:hAnsi="Arial" w:cs="Arial"/>
          <w:lang w:val="en-GB"/>
        </w:rPr>
        <w:t xml:space="preserve">. </w:t>
      </w:r>
      <w:r w:rsidR="00AB16AF">
        <w:rPr>
          <w:rFonts w:ascii="Arial" w:hAnsi="Arial" w:cs="Arial"/>
          <w:lang w:val="en-GB"/>
        </w:rPr>
        <w:t>Hence</w:t>
      </w:r>
      <w:r w:rsidR="00463C88" w:rsidRPr="00F560FE">
        <w:rPr>
          <w:rFonts w:ascii="Arial" w:hAnsi="Arial" w:cs="Arial"/>
          <w:lang w:val="en-GB"/>
        </w:rPr>
        <w:t>,</w:t>
      </w:r>
      <w:r w:rsidR="00993D22" w:rsidRPr="00F560FE">
        <w:rPr>
          <w:rFonts w:ascii="Arial" w:hAnsi="Arial" w:cs="Arial"/>
          <w:lang w:val="en-GB"/>
        </w:rPr>
        <w:t xml:space="preserve"> the house prices drop</w:t>
      </w:r>
      <w:r w:rsidR="00463C88" w:rsidRPr="00F560FE">
        <w:rPr>
          <w:rFonts w:ascii="Arial" w:hAnsi="Arial" w:cs="Arial"/>
          <w:lang w:val="en-GB"/>
        </w:rPr>
        <w:t xml:space="preserve">ped immediately </w:t>
      </w:r>
      <w:r w:rsidR="00993D22" w:rsidRPr="00F560FE">
        <w:rPr>
          <w:rFonts w:ascii="Arial" w:hAnsi="Arial" w:cs="Arial"/>
          <w:lang w:val="en-GB"/>
        </w:rPr>
        <w:t>which has led to a trough in the property market.</w:t>
      </w:r>
    </w:p>
    <w:p w14:paraId="71A17B2B" w14:textId="77777777" w:rsidR="00F560FE" w:rsidRPr="00F560FE" w:rsidRDefault="00F560FE" w:rsidP="009967D9">
      <w:pPr>
        <w:spacing w:line="360" w:lineRule="auto"/>
        <w:jc w:val="both"/>
        <w:rPr>
          <w:rFonts w:ascii="Arial" w:hAnsi="Arial" w:cs="Arial"/>
          <w:lang w:val="en-GB"/>
        </w:rPr>
      </w:pPr>
    </w:p>
    <w:p w14:paraId="5AFF0A7E" w14:textId="77777777" w:rsidR="00F560FE" w:rsidRPr="00F560FE" w:rsidRDefault="00F560FE" w:rsidP="009967D9">
      <w:pPr>
        <w:spacing w:line="360" w:lineRule="auto"/>
        <w:jc w:val="both"/>
        <w:rPr>
          <w:rFonts w:ascii="Arial" w:hAnsi="Arial" w:cs="Arial"/>
          <w:lang w:val="en-GB"/>
        </w:rPr>
      </w:pPr>
    </w:p>
    <w:p w14:paraId="74DEC785" w14:textId="77777777" w:rsidR="00196386" w:rsidRDefault="00196386" w:rsidP="009967D9">
      <w:pPr>
        <w:spacing w:line="360" w:lineRule="auto"/>
        <w:jc w:val="both"/>
        <w:rPr>
          <w:rFonts w:ascii="Arial" w:hAnsi="Arial" w:cs="Arial"/>
          <w:b/>
          <w:u w:val="single"/>
          <w:lang w:val="en-GB"/>
        </w:rPr>
      </w:pPr>
    </w:p>
    <w:p w14:paraId="21991EEC" w14:textId="77777777" w:rsidR="00196386" w:rsidRDefault="00196386" w:rsidP="009967D9">
      <w:pPr>
        <w:spacing w:line="360" w:lineRule="auto"/>
        <w:jc w:val="both"/>
        <w:rPr>
          <w:rFonts w:ascii="Arial" w:hAnsi="Arial" w:cs="Arial"/>
          <w:b/>
          <w:u w:val="single"/>
          <w:lang w:val="en-GB"/>
        </w:rPr>
      </w:pPr>
    </w:p>
    <w:p w14:paraId="0A4402E7" w14:textId="77777777" w:rsidR="00196386" w:rsidRDefault="00196386" w:rsidP="009967D9">
      <w:pPr>
        <w:spacing w:line="360" w:lineRule="auto"/>
        <w:jc w:val="both"/>
        <w:rPr>
          <w:rFonts w:ascii="Arial" w:hAnsi="Arial" w:cs="Arial"/>
          <w:b/>
          <w:u w:val="single"/>
          <w:lang w:val="en-GB"/>
        </w:rPr>
      </w:pPr>
    </w:p>
    <w:p w14:paraId="6E30101D" w14:textId="77777777" w:rsidR="00196386" w:rsidRDefault="00196386" w:rsidP="009967D9">
      <w:pPr>
        <w:spacing w:line="360" w:lineRule="auto"/>
        <w:jc w:val="both"/>
        <w:rPr>
          <w:rFonts w:ascii="Arial" w:hAnsi="Arial" w:cs="Arial"/>
          <w:b/>
          <w:u w:val="single"/>
          <w:lang w:val="en-GB"/>
        </w:rPr>
      </w:pPr>
    </w:p>
    <w:p w14:paraId="44E70B37" w14:textId="77777777" w:rsidR="00196386" w:rsidRDefault="00196386" w:rsidP="009967D9">
      <w:pPr>
        <w:spacing w:line="360" w:lineRule="auto"/>
        <w:jc w:val="both"/>
        <w:rPr>
          <w:rFonts w:ascii="Arial" w:hAnsi="Arial" w:cs="Arial"/>
          <w:b/>
          <w:u w:val="single"/>
          <w:lang w:val="en-GB"/>
        </w:rPr>
      </w:pPr>
    </w:p>
    <w:p w14:paraId="6EA61F5C" w14:textId="77777777" w:rsidR="00196386" w:rsidRDefault="00196386" w:rsidP="009967D9">
      <w:pPr>
        <w:spacing w:line="360" w:lineRule="auto"/>
        <w:jc w:val="both"/>
        <w:rPr>
          <w:rFonts w:ascii="Arial" w:hAnsi="Arial" w:cs="Arial"/>
          <w:b/>
          <w:u w:val="single"/>
          <w:lang w:val="en-GB"/>
        </w:rPr>
      </w:pPr>
    </w:p>
    <w:p w14:paraId="760DF937" w14:textId="77777777" w:rsidR="00196386" w:rsidRDefault="00196386" w:rsidP="009967D9">
      <w:pPr>
        <w:spacing w:line="360" w:lineRule="auto"/>
        <w:jc w:val="both"/>
        <w:rPr>
          <w:rFonts w:ascii="Arial" w:hAnsi="Arial" w:cs="Arial"/>
          <w:b/>
          <w:u w:val="single"/>
          <w:lang w:val="en-GB"/>
        </w:rPr>
      </w:pPr>
    </w:p>
    <w:p w14:paraId="68142E57" w14:textId="77777777" w:rsidR="00BD0F86" w:rsidRPr="00875B6F" w:rsidRDefault="00F560FE" w:rsidP="009967D9">
      <w:pPr>
        <w:spacing w:line="360" w:lineRule="auto"/>
        <w:jc w:val="both"/>
        <w:rPr>
          <w:rFonts w:ascii="Arial" w:hAnsi="Arial" w:cs="Arial"/>
          <w:b/>
          <w:color w:val="2E74B5" w:themeColor="accent1" w:themeShade="BF"/>
          <w:sz w:val="36"/>
          <w:lang w:val="en-GB"/>
        </w:rPr>
      </w:pPr>
      <w:bookmarkStart w:id="4" w:name="_Toc472282457"/>
      <w:r w:rsidRPr="00C97356">
        <w:rPr>
          <w:rStyle w:val="berschrift1Zchn"/>
          <w:lang w:val="en-US"/>
        </w:rPr>
        <w:t xml:space="preserve">Impact on </w:t>
      </w:r>
      <w:r w:rsidRPr="00875B6F">
        <w:rPr>
          <w:rStyle w:val="berschrift1Zchn"/>
          <w:lang w:val="en-GB"/>
        </w:rPr>
        <w:t xml:space="preserve">China’s </w:t>
      </w:r>
      <w:r w:rsidR="006259A4" w:rsidRPr="00875B6F">
        <w:rPr>
          <w:rStyle w:val="berschrift1Zchn"/>
          <w:lang w:val="en-GB"/>
        </w:rPr>
        <w:t>economy and financial sector</w:t>
      </w:r>
      <w:bookmarkEnd w:id="4"/>
      <w:r w:rsidR="006259A4" w:rsidRPr="00875B6F">
        <w:rPr>
          <w:rFonts w:ascii="Arial" w:hAnsi="Arial" w:cs="Arial"/>
          <w:b/>
          <w:color w:val="2E74B5" w:themeColor="accent1" w:themeShade="BF"/>
          <w:sz w:val="36"/>
          <w:lang w:val="en-GB"/>
        </w:rPr>
        <w:t xml:space="preserve">  </w:t>
      </w:r>
    </w:p>
    <w:p w14:paraId="054276F1" w14:textId="42B947B3" w:rsidR="00F560FE" w:rsidRPr="005132CF" w:rsidRDefault="006259A4" w:rsidP="00BD0F86">
      <w:pPr>
        <w:spacing w:line="360" w:lineRule="auto"/>
        <w:jc w:val="right"/>
        <w:rPr>
          <w:rFonts w:ascii="Arial" w:hAnsi="Arial" w:cs="Arial"/>
          <w:b/>
          <w:u w:val="single"/>
          <w:lang w:val="en-GB"/>
        </w:rPr>
      </w:pPr>
      <w:r w:rsidRPr="00886DA8">
        <w:rPr>
          <w:rFonts w:ascii="Arial" w:hAnsi="Arial" w:cs="Arial"/>
          <w:sz w:val="22"/>
          <w:szCs w:val="22"/>
          <w:lang w:val="en-GB"/>
        </w:rPr>
        <w:t>(</w:t>
      </w:r>
      <w:r w:rsidR="00F354EE">
        <w:rPr>
          <w:rFonts w:ascii="Arial" w:hAnsi="Arial" w:cs="Arial"/>
          <w:sz w:val="22"/>
          <w:szCs w:val="22"/>
          <w:lang w:val="en-GB"/>
        </w:rPr>
        <w:t>XXX</w:t>
      </w:r>
      <w:r w:rsidR="00CF0ECE" w:rsidRPr="006259A4">
        <w:rPr>
          <w:rFonts w:ascii="Arial" w:hAnsi="Arial" w:cs="Arial"/>
          <w:sz w:val="22"/>
          <w:szCs w:val="22"/>
          <w:lang w:val="en-GB"/>
        </w:rPr>
        <w:t>)</w:t>
      </w:r>
    </w:p>
    <w:p w14:paraId="61D9B5FE" w14:textId="77777777" w:rsidR="0010723D" w:rsidRPr="006259A4" w:rsidRDefault="0010723D" w:rsidP="00C678EC">
      <w:pPr>
        <w:jc w:val="both"/>
        <w:rPr>
          <w:rFonts w:ascii="Arial" w:hAnsi="Arial" w:cs="Arial"/>
          <w:sz w:val="22"/>
          <w:lang w:val="en-GB"/>
        </w:rPr>
      </w:pPr>
    </w:p>
    <w:p w14:paraId="7827C52F" w14:textId="77777777" w:rsidR="00F560FE" w:rsidRPr="006259A4" w:rsidRDefault="00F560FE" w:rsidP="00C678EC">
      <w:pPr>
        <w:jc w:val="both"/>
        <w:rPr>
          <w:rFonts w:ascii="Arial" w:hAnsi="Arial" w:cs="Arial"/>
          <w:sz w:val="22"/>
          <w:lang w:val="en-GB"/>
        </w:rPr>
      </w:pPr>
    </w:p>
    <w:p w14:paraId="19A941BF" w14:textId="1BF1A145" w:rsidR="00E04A5F" w:rsidRPr="005132CF" w:rsidRDefault="0087476A" w:rsidP="009967D9">
      <w:pPr>
        <w:spacing w:line="360" w:lineRule="auto"/>
        <w:jc w:val="both"/>
        <w:rPr>
          <w:rFonts w:ascii="Arial" w:hAnsi="Arial" w:cs="Arial"/>
          <w:lang w:val="en-GB"/>
        </w:rPr>
      </w:pPr>
      <w:r w:rsidRPr="005132CF">
        <w:rPr>
          <w:rFonts w:ascii="Arial" w:hAnsi="Arial" w:cs="Arial"/>
          <w:lang w:val="en-GB"/>
        </w:rPr>
        <w:t xml:space="preserve">The </w:t>
      </w:r>
      <w:r w:rsidR="00EF7396" w:rsidRPr="005132CF">
        <w:rPr>
          <w:rFonts w:ascii="Arial" w:hAnsi="Arial" w:cs="Arial"/>
          <w:lang w:val="en-GB"/>
        </w:rPr>
        <w:t>U.S.</w:t>
      </w:r>
      <w:r w:rsidRPr="005132CF">
        <w:rPr>
          <w:rFonts w:ascii="Arial" w:hAnsi="Arial" w:cs="Arial"/>
          <w:lang w:val="en-GB"/>
        </w:rPr>
        <w:t xml:space="preserve"> subprime c</w:t>
      </w:r>
      <w:r w:rsidR="00CE6FB8" w:rsidRPr="005132CF">
        <w:rPr>
          <w:rFonts w:ascii="Arial" w:hAnsi="Arial" w:cs="Arial"/>
          <w:lang w:val="en-GB"/>
        </w:rPr>
        <w:t>risis caused a chain o</w:t>
      </w:r>
      <w:r w:rsidR="00D43B1B" w:rsidRPr="005132CF">
        <w:rPr>
          <w:rFonts w:ascii="Arial" w:hAnsi="Arial" w:cs="Arial"/>
          <w:lang w:val="en-GB"/>
        </w:rPr>
        <w:t>f crisis worldwide, concerning even the Chinese economy negatively.</w:t>
      </w:r>
    </w:p>
    <w:p w14:paraId="0250FE1E" w14:textId="77777777" w:rsidR="00497789" w:rsidRPr="005132CF" w:rsidRDefault="00497789" w:rsidP="009967D9">
      <w:pPr>
        <w:spacing w:line="360" w:lineRule="auto"/>
        <w:jc w:val="both"/>
        <w:rPr>
          <w:rFonts w:ascii="Arial" w:hAnsi="Arial" w:cs="Arial"/>
          <w:lang w:val="en-GB"/>
        </w:rPr>
      </w:pPr>
    </w:p>
    <w:p w14:paraId="0BE4BB9F" w14:textId="437BA4EA" w:rsidR="00BF0FD4" w:rsidRPr="005132CF" w:rsidRDefault="00115E77" w:rsidP="009967D9">
      <w:pPr>
        <w:spacing w:line="360" w:lineRule="auto"/>
        <w:jc w:val="both"/>
        <w:rPr>
          <w:rFonts w:ascii="Arial" w:hAnsi="Arial" w:cs="Arial"/>
          <w:lang w:val="en-GB"/>
        </w:rPr>
      </w:pPr>
      <w:r w:rsidRPr="005132CF">
        <w:rPr>
          <w:rFonts w:ascii="Arial" w:hAnsi="Arial" w:cs="Arial"/>
          <w:lang w:val="en-GB"/>
        </w:rPr>
        <w:t xml:space="preserve">The </w:t>
      </w:r>
      <w:r w:rsidR="00EF7396" w:rsidRPr="005132CF">
        <w:rPr>
          <w:rFonts w:ascii="Arial" w:hAnsi="Arial" w:cs="Arial"/>
          <w:lang w:val="en-GB"/>
        </w:rPr>
        <w:t>U.S.</w:t>
      </w:r>
      <w:r w:rsidRPr="005132CF">
        <w:rPr>
          <w:rFonts w:ascii="Arial" w:hAnsi="Arial" w:cs="Arial"/>
          <w:lang w:val="en-GB"/>
        </w:rPr>
        <w:t xml:space="preserve"> is the biggest export customer </w:t>
      </w:r>
      <w:r w:rsidR="00D43B1B" w:rsidRPr="005132CF">
        <w:rPr>
          <w:rFonts w:ascii="Arial" w:hAnsi="Arial" w:cs="Arial"/>
          <w:lang w:val="en-GB"/>
        </w:rPr>
        <w:t>of</w:t>
      </w:r>
      <w:r w:rsidRPr="005132CF">
        <w:rPr>
          <w:rFonts w:ascii="Arial" w:hAnsi="Arial" w:cs="Arial"/>
          <w:lang w:val="en-GB"/>
        </w:rPr>
        <w:t xml:space="preserve"> China. </w:t>
      </w:r>
      <w:r w:rsidR="00FD50BE" w:rsidRPr="005132CF">
        <w:rPr>
          <w:rFonts w:ascii="Arial" w:hAnsi="Arial" w:cs="Arial"/>
          <w:lang w:val="en-GB"/>
        </w:rPr>
        <w:t xml:space="preserve">Due to the recession in the </w:t>
      </w:r>
      <w:r w:rsidR="00EF7396" w:rsidRPr="005132CF">
        <w:rPr>
          <w:rFonts w:ascii="Arial" w:hAnsi="Arial" w:cs="Arial"/>
          <w:lang w:val="en-GB"/>
        </w:rPr>
        <w:t xml:space="preserve">U.S. </w:t>
      </w:r>
      <w:r w:rsidR="00FD50BE" w:rsidRPr="005132CF">
        <w:rPr>
          <w:rFonts w:ascii="Arial" w:hAnsi="Arial" w:cs="Arial"/>
          <w:lang w:val="en-GB"/>
        </w:rPr>
        <w:t xml:space="preserve">and its reduction in </w:t>
      </w:r>
      <w:r w:rsidR="00D43B1B" w:rsidRPr="005132CF">
        <w:rPr>
          <w:rFonts w:ascii="Arial" w:hAnsi="Arial" w:cs="Arial"/>
          <w:lang w:val="en-GB"/>
        </w:rPr>
        <w:t xml:space="preserve">the </w:t>
      </w:r>
      <w:r w:rsidR="00FD50BE" w:rsidRPr="005132CF">
        <w:rPr>
          <w:rFonts w:ascii="Arial" w:hAnsi="Arial" w:cs="Arial"/>
          <w:lang w:val="en-GB"/>
        </w:rPr>
        <w:t>quantity of imports</w:t>
      </w:r>
      <w:r w:rsidR="009F3386" w:rsidRPr="005132CF">
        <w:rPr>
          <w:rFonts w:ascii="Arial" w:hAnsi="Arial" w:cs="Arial"/>
          <w:lang w:val="en-GB"/>
        </w:rPr>
        <w:t xml:space="preserve"> (figure 7)</w:t>
      </w:r>
      <w:r w:rsidR="00FD50BE" w:rsidRPr="005132CF">
        <w:rPr>
          <w:rFonts w:ascii="Arial" w:hAnsi="Arial" w:cs="Arial"/>
          <w:lang w:val="en-GB"/>
        </w:rPr>
        <w:t xml:space="preserve">, the Chinese export sector </w:t>
      </w:r>
      <w:r w:rsidR="00944B89" w:rsidRPr="005132CF">
        <w:rPr>
          <w:rFonts w:ascii="Arial" w:hAnsi="Arial" w:cs="Arial"/>
          <w:lang w:val="en-GB"/>
        </w:rPr>
        <w:t xml:space="preserve">started to struggle. </w:t>
      </w:r>
      <w:r w:rsidR="00BF104E" w:rsidRPr="005132CF">
        <w:rPr>
          <w:rFonts w:ascii="Arial" w:hAnsi="Arial" w:cs="Arial"/>
          <w:lang w:val="en-GB"/>
        </w:rPr>
        <w:t xml:space="preserve">Many orders </w:t>
      </w:r>
      <w:r w:rsidR="00D43B1B" w:rsidRPr="005132CF">
        <w:rPr>
          <w:rFonts w:ascii="Arial" w:hAnsi="Arial" w:cs="Arial"/>
          <w:lang w:val="en-GB"/>
        </w:rPr>
        <w:t xml:space="preserve">from Chinese factories </w:t>
      </w:r>
      <w:r w:rsidR="00BF104E" w:rsidRPr="005132CF">
        <w:rPr>
          <w:rFonts w:ascii="Arial" w:hAnsi="Arial" w:cs="Arial"/>
          <w:lang w:val="en-GB"/>
        </w:rPr>
        <w:t>have been cancelled</w:t>
      </w:r>
      <w:r w:rsidR="00D43B1B" w:rsidRPr="005132CF">
        <w:rPr>
          <w:rFonts w:ascii="Arial" w:hAnsi="Arial" w:cs="Arial"/>
          <w:lang w:val="en-GB"/>
        </w:rPr>
        <w:t xml:space="preserve"> </w:t>
      </w:r>
      <w:r w:rsidR="006A7309" w:rsidRPr="005132CF">
        <w:rPr>
          <w:rFonts w:ascii="Arial" w:hAnsi="Arial" w:cs="Arial"/>
          <w:lang w:val="en-GB"/>
        </w:rPr>
        <w:t>which led to the drying up of capital and a decline in production</w:t>
      </w:r>
      <w:r w:rsidR="001E7029" w:rsidRPr="005132CF">
        <w:rPr>
          <w:rFonts w:ascii="Arial" w:hAnsi="Arial" w:cs="Arial"/>
          <w:lang w:val="en-GB"/>
        </w:rPr>
        <w:t xml:space="preserve"> (Hock &amp; Wong 2010, p.6)</w:t>
      </w:r>
      <w:r w:rsidR="006A7309" w:rsidRPr="005132CF">
        <w:rPr>
          <w:rFonts w:ascii="Arial" w:hAnsi="Arial" w:cs="Arial"/>
          <w:lang w:val="en-GB"/>
        </w:rPr>
        <w:t xml:space="preserve">. </w:t>
      </w:r>
      <w:r w:rsidR="002429E5" w:rsidRPr="005132CF">
        <w:rPr>
          <w:rFonts w:ascii="Arial" w:hAnsi="Arial" w:cs="Arial"/>
          <w:lang w:val="en-GB"/>
        </w:rPr>
        <w:t>In addition, the U</w:t>
      </w:r>
      <w:r w:rsidR="00EF7396" w:rsidRPr="005132CF">
        <w:rPr>
          <w:rFonts w:ascii="Arial" w:hAnsi="Arial" w:cs="Arial"/>
          <w:lang w:val="en-GB"/>
        </w:rPr>
        <w:t>.</w:t>
      </w:r>
      <w:r w:rsidR="002429E5" w:rsidRPr="005132CF">
        <w:rPr>
          <w:rFonts w:ascii="Arial" w:hAnsi="Arial" w:cs="Arial"/>
          <w:lang w:val="en-GB"/>
        </w:rPr>
        <w:t>S</w:t>
      </w:r>
      <w:r w:rsidR="00EF7396" w:rsidRPr="005132CF">
        <w:rPr>
          <w:rFonts w:ascii="Arial" w:hAnsi="Arial" w:cs="Arial"/>
          <w:lang w:val="en-GB"/>
        </w:rPr>
        <w:t>.</w:t>
      </w:r>
      <w:r w:rsidR="00950D33" w:rsidRPr="005132CF">
        <w:rPr>
          <w:rFonts w:ascii="Arial" w:hAnsi="Arial" w:cs="Arial"/>
          <w:lang w:val="en-GB"/>
        </w:rPr>
        <w:t xml:space="preserve"> Foreign Direct I</w:t>
      </w:r>
      <w:r w:rsidR="002429E5" w:rsidRPr="005132CF">
        <w:rPr>
          <w:rFonts w:ascii="Arial" w:hAnsi="Arial" w:cs="Arial"/>
          <w:lang w:val="en-GB"/>
        </w:rPr>
        <w:t>nvestment (FDI)</w:t>
      </w:r>
      <w:r w:rsidR="001E7029" w:rsidRPr="005132CF">
        <w:rPr>
          <w:rFonts w:ascii="Arial" w:hAnsi="Arial" w:cs="Arial"/>
          <w:lang w:val="en-GB"/>
        </w:rPr>
        <w:t xml:space="preserve"> plunged </w:t>
      </w:r>
      <w:r w:rsidR="009E7686" w:rsidRPr="005132CF">
        <w:rPr>
          <w:rFonts w:ascii="Arial" w:hAnsi="Arial" w:cs="Arial"/>
          <w:lang w:val="en-GB"/>
        </w:rPr>
        <w:t xml:space="preserve">from 171,54 Billion in 2008 to 131,06 Billion in 2009 as </w:t>
      </w:r>
      <w:r w:rsidR="00D43B1B" w:rsidRPr="005132CF">
        <w:rPr>
          <w:rFonts w:ascii="Arial" w:hAnsi="Arial" w:cs="Arial"/>
          <w:lang w:val="en-GB"/>
        </w:rPr>
        <w:t>shown</w:t>
      </w:r>
      <w:r w:rsidR="009E7686" w:rsidRPr="005132CF">
        <w:rPr>
          <w:rFonts w:ascii="Arial" w:hAnsi="Arial" w:cs="Arial"/>
          <w:lang w:val="en-GB"/>
        </w:rPr>
        <w:t xml:space="preserve"> in </w:t>
      </w:r>
      <w:r w:rsidR="009E7686" w:rsidRPr="005132CF">
        <w:rPr>
          <w:rFonts w:ascii="Arial" w:hAnsi="Arial" w:cs="Arial"/>
          <w:color w:val="000000" w:themeColor="text1"/>
          <w:lang w:val="en-GB"/>
        </w:rPr>
        <w:t xml:space="preserve">figure </w:t>
      </w:r>
      <w:r w:rsidR="009F3386" w:rsidRPr="005132CF">
        <w:rPr>
          <w:rFonts w:ascii="Arial" w:hAnsi="Arial" w:cs="Arial"/>
          <w:color w:val="000000" w:themeColor="text1"/>
          <w:lang w:val="en-GB"/>
        </w:rPr>
        <w:t>8</w:t>
      </w:r>
      <w:r w:rsidR="009E7686" w:rsidRPr="005132CF">
        <w:rPr>
          <w:rFonts w:ascii="Arial" w:hAnsi="Arial" w:cs="Arial"/>
          <w:lang w:val="en-GB"/>
        </w:rPr>
        <w:t xml:space="preserve"> </w:t>
      </w:r>
      <w:r w:rsidR="001E7029" w:rsidRPr="005132CF">
        <w:rPr>
          <w:rFonts w:ascii="Arial" w:hAnsi="Arial" w:cs="Arial"/>
          <w:lang w:val="en-GB"/>
        </w:rPr>
        <w:t>(Morrison 2009, S.3).</w:t>
      </w:r>
      <w:r w:rsidR="00950D33" w:rsidRPr="005132CF">
        <w:rPr>
          <w:rFonts w:ascii="Arial" w:hAnsi="Arial" w:cs="Arial"/>
          <w:lang w:val="en-GB"/>
        </w:rPr>
        <w:t xml:space="preserve"> The liquidity of several companies in China decreased due to the lack </w:t>
      </w:r>
      <w:r w:rsidR="003F1369" w:rsidRPr="005132CF">
        <w:rPr>
          <w:rFonts w:ascii="Arial" w:hAnsi="Arial" w:cs="Arial"/>
          <w:lang w:val="en-GB"/>
        </w:rPr>
        <w:t>of FDIs.</w:t>
      </w:r>
      <w:r w:rsidR="001E7029" w:rsidRPr="005132CF">
        <w:rPr>
          <w:rFonts w:ascii="Arial" w:hAnsi="Arial" w:cs="Arial"/>
          <w:lang w:val="en-GB"/>
        </w:rPr>
        <w:t xml:space="preserve"> </w:t>
      </w:r>
      <w:r w:rsidR="006A7309" w:rsidRPr="005132CF">
        <w:rPr>
          <w:rFonts w:ascii="Arial" w:hAnsi="Arial" w:cs="Arial"/>
          <w:lang w:val="en-GB"/>
        </w:rPr>
        <w:t>The fact</w:t>
      </w:r>
      <w:r w:rsidR="00D43B1B" w:rsidRPr="005132CF">
        <w:rPr>
          <w:rFonts w:ascii="Arial" w:hAnsi="Arial" w:cs="Arial"/>
          <w:lang w:val="en-GB"/>
        </w:rPr>
        <w:t xml:space="preserve">ories finally became insolvent which </w:t>
      </w:r>
      <w:r w:rsidR="006A7309" w:rsidRPr="005132CF">
        <w:rPr>
          <w:rFonts w:ascii="Arial" w:hAnsi="Arial" w:cs="Arial"/>
          <w:lang w:val="en-GB"/>
        </w:rPr>
        <w:t>caused an increase of China’s unemployment rate</w:t>
      </w:r>
      <w:r w:rsidR="00950D33" w:rsidRPr="005132CF">
        <w:rPr>
          <w:rFonts w:ascii="Arial" w:hAnsi="Arial" w:cs="Arial"/>
          <w:lang w:val="en-GB"/>
        </w:rPr>
        <w:t xml:space="preserve"> from 3.</w:t>
      </w:r>
      <w:r w:rsidR="00DE7886" w:rsidRPr="005132CF">
        <w:rPr>
          <w:rFonts w:ascii="Arial" w:hAnsi="Arial" w:cs="Arial"/>
          <w:lang w:val="en-GB"/>
        </w:rPr>
        <w:t>8</w:t>
      </w:r>
      <w:r w:rsidR="00950D33" w:rsidRPr="005132CF">
        <w:rPr>
          <w:rFonts w:ascii="Arial" w:hAnsi="Arial" w:cs="Arial"/>
          <w:lang w:val="en-GB"/>
        </w:rPr>
        <w:t>% in 2007 to 4.</w:t>
      </w:r>
      <w:r w:rsidR="00DE7886" w:rsidRPr="005132CF">
        <w:rPr>
          <w:rFonts w:ascii="Arial" w:hAnsi="Arial" w:cs="Arial"/>
          <w:lang w:val="en-GB"/>
        </w:rPr>
        <w:t>4</w:t>
      </w:r>
      <w:r w:rsidR="00950D33" w:rsidRPr="005132CF">
        <w:rPr>
          <w:rFonts w:ascii="Arial" w:hAnsi="Arial" w:cs="Arial"/>
          <w:lang w:val="en-GB"/>
        </w:rPr>
        <w:t>%</w:t>
      </w:r>
      <w:r w:rsidR="00064707" w:rsidRPr="005132CF">
        <w:rPr>
          <w:rFonts w:ascii="Arial" w:hAnsi="Arial" w:cs="Arial"/>
          <w:lang w:val="en-GB"/>
        </w:rPr>
        <w:t xml:space="preserve"> in 2008 </w:t>
      </w:r>
      <w:r w:rsidR="005132CF" w:rsidRPr="005132CF">
        <w:rPr>
          <w:rFonts w:ascii="Arial" w:hAnsi="Arial" w:cs="Arial"/>
          <w:color w:val="000000" w:themeColor="text1"/>
          <w:lang w:val="en-GB"/>
        </w:rPr>
        <w:t>(figure 9</w:t>
      </w:r>
      <w:r w:rsidR="00064707" w:rsidRPr="005132CF">
        <w:rPr>
          <w:rFonts w:ascii="Arial" w:hAnsi="Arial" w:cs="Arial"/>
          <w:color w:val="000000" w:themeColor="text1"/>
          <w:lang w:val="en-GB"/>
        </w:rPr>
        <w:t>).</w:t>
      </w:r>
      <w:r w:rsidR="006A7309" w:rsidRPr="005132CF">
        <w:rPr>
          <w:rFonts w:ascii="Arial" w:hAnsi="Arial" w:cs="Arial"/>
          <w:color w:val="000000" w:themeColor="text1"/>
          <w:lang w:val="en-GB"/>
        </w:rPr>
        <w:t xml:space="preserve"> </w:t>
      </w:r>
      <w:r w:rsidR="002429E5" w:rsidRPr="005132CF">
        <w:rPr>
          <w:rFonts w:ascii="Arial" w:hAnsi="Arial" w:cs="Arial"/>
          <w:lang w:val="en-GB"/>
        </w:rPr>
        <w:t>Consequently, China’s economic growth began to fall</w:t>
      </w:r>
      <w:r w:rsidR="0061513F" w:rsidRPr="005132CF">
        <w:rPr>
          <w:rFonts w:ascii="Arial" w:hAnsi="Arial" w:cs="Arial"/>
          <w:lang w:val="en-GB"/>
        </w:rPr>
        <w:t xml:space="preserve"> as </w:t>
      </w:r>
      <w:r w:rsidR="00D43B1B" w:rsidRPr="005132CF">
        <w:rPr>
          <w:rFonts w:ascii="Arial" w:hAnsi="Arial" w:cs="Arial"/>
          <w:lang w:val="en-GB"/>
        </w:rPr>
        <w:t>it can be seen in</w:t>
      </w:r>
      <w:r w:rsidR="0061513F" w:rsidRPr="005132CF">
        <w:rPr>
          <w:rFonts w:ascii="Arial" w:hAnsi="Arial" w:cs="Arial"/>
          <w:lang w:val="en-GB"/>
        </w:rPr>
        <w:t xml:space="preserve"> China’s GDP growth</w:t>
      </w:r>
      <w:r w:rsidR="002429E5" w:rsidRPr="005132CF">
        <w:rPr>
          <w:rFonts w:ascii="Arial" w:hAnsi="Arial" w:cs="Arial"/>
          <w:lang w:val="en-GB"/>
        </w:rPr>
        <w:t xml:space="preserve"> </w:t>
      </w:r>
      <w:r w:rsidR="0061513F" w:rsidRPr="005132CF">
        <w:rPr>
          <w:rFonts w:ascii="Arial" w:hAnsi="Arial" w:cs="Arial"/>
          <w:lang w:val="en-GB"/>
        </w:rPr>
        <w:t xml:space="preserve">in </w:t>
      </w:r>
      <w:r w:rsidR="0061513F" w:rsidRPr="005132CF">
        <w:rPr>
          <w:rFonts w:ascii="Arial" w:hAnsi="Arial" w:cs="Arial"/>
          <w:color w:val="000000" w:themeColor="text1"/>
          <w:lang w:val="en-GB"/>
        </w:rPr>
        <w:t xml:space="preserve">figure </w:t>
      </w:r>
      <w:r w:rsidR="005132CF" w:rsidRPr="005132CF">
        <w:rPr>
          <w:rFonts w:ascii="Arial" w:hAnsi="Arial" w:cs="Arial"/>
          <w:color w:val="000000" w:themeColor="text1"/>
          <w:lang w:val="en-GB"/>
        </w:rPr>
        <w:t>10</w:t>
      </w:r>
      <w:r w:rsidR="0061513F" w:rsidRPr="005132CF">
        <w:rPr>
          <w:rFonts w:ascii="Arial" w:hAnsi="Arial" w:cs="Arial"/>
          <w:lang w:val="en-GB"/>
        </w:rPr>
        <w:t xml:space="preserve"> </w:t>
      </w:r>
      <w:r w:rsidR="002429E5" w:rsidRPr="005132CF">
        <w:rPr>
          <w:rFonts w:ascii="Arial" w:hAnsi="Arial" w:cs="Arial"/>
          <w:lang w:val="en-GB"/>
        </w:rPr>
        <w:t>(Hock &amp; Wong 2010, p.6).</w:t>
      </w:r>
    </w:p>
    <w:p w14:paraId="3FB70607" w14:textId="77777777" w:rsidR="00BD0F86" w:rsidRDefault="00BD0F86" w:rsidP="009967D9">
      <w:pPr>
        <w:spacing w:line="360" w:lineRule="auto"/>
        <w:jc w:val="both"/>
        <w:rPr>
          <w:rFonts w:ascii="Arial" w:hAnsi="Arial" w:cs="Arial"/>
          <w:sz w:val="25"/>
          <w:szCs w:val="25"/>
          <w:lang w:val="en-GB"/>
        </w:rPr>
      </w:pPr>
    </w:p>
    <w:p w14:paraId="1E8642C3" w14:textId="48CA8BB6" w:rsidR="001F2B31" w:rsidRDefault="00A869B3" w:rsidP="009967D9">
      <w:pPr>
        <w:spacing w:line="360" w:lineRule="auto"/>
        <w:jc w:val="both"/>
        <w:rPr>
          <w:rFonts w:ascii="Arial" w:hAnsi="Arial" w:cs="Arial"/>
          <w:b/>
          <w:sz w:val="25"/>
          <w:szCs w:val="25"/>
          <w:lang w:val="en-GB"/>
        </w:rPr>
      </w:pPr>
      <w:r>
        <w:rPr>
          <w:rFonts w:ascii="Arial" w:hAnsi="Arial" w:cs="Arial"/>
          <w:b/>
          <w:noProof/>
          <w:lang w:eastAsia="de-DE"/>
        </w:rPr>
        <w:drawing>
          <wp:inline distT="0" distB="0" distL="0" distR="0" wp14:anchorId="2A40454F" wp14:editId="53B5FC66">
            <wp:extent cx="5755640" cy="3163750"/>
            <wp:effectExtent l="0" t="0" r="10160" b="11430"/>
            <wp:docPr id="2"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15A1AEF" w14:textId="6B6F17AD" w:rsidR="00CC6376" w:rsidRDefault="00357BA5" w:rsidP="00BD0F86">
      <w:pPr>
        <w:spacing w:line="360" w:lineRule="auto"/>
        <w:jc w:val="right"/>
        <w:rPr>
          <w:rFonts w:ascii="Arial" w:hAnsi="Arial" w:cs="Arial"/>
          <w:lang w:val="en-GB"/>
        </w:rPr>
      </w:pPr>
      <w:r>
        <w:rPr>
          <w:rFonts w:ascii="Arial" w:hAnsi="Arial" w:cs="Arial"/>
          <w:lang w:val="en-GB"/>
        </w:rPr>
        <w:t>(</w:t>
      </w:r>
      <w:r w:rsidR="006259A4">
        <w:rPr>
          <w:rFonts w:ascii="Arial" w:hAnsi="Arial" w:cs="Arial"/>
          <w:color w:val="000000" w:themeColor="text1"/>
          <w:szCs w:val="25"/>
          <w:lang w:val="en-GB"/>
        </w:rPr>
        <w:t>F</w:t>
      </w:r>
      <w:r w:rsidR="0061513F" w:rsidRPr="009F3386">
        <w:rPr>
          <w:rFonts w:ascii="Arial" w:hAnsi="Arial" w:cs="Arial"/>
          <w:color w:val="000000" w:themeColor="text1"/>
          <w:szCs w:val="25"/>
          <w:lang w:val="en-GB"/>
        </w:rPr>
        <w:t xml:space="preserve">igure </w:t>
      </w:r>
      <w:r w:rsidR="009F3386">
        <w:rPr>
          <w:rFonts w:ascii="Arial" w:hAnsi="Arial" w:cs="Arial"/>
          <w:color w:val="000000" w:themeColor="text1"/>
          <w:szCs w:val="25"/>
          <w:lang w:val="en-GB"/>
        </w:rPr>
        <w:t>7</w:t>
      </w:r>
      <w:r w:rsidR="0061513F" w:rsidRPr="009F3386">
        <w:rPr>
          <w:rFonts w:ascii="Arial" w:hAnsi="Arial" w:cs="Arial"/>
          <w:color w:val="000000" w:themeColor="text1"/>
          <w:szCs w:val="25"/>
          <w:lang w:val="en-GB"/>
        </w:rPr>
        <w:t xml:space="preserve">: </w:t>
      </w:r>
      <w:r w:rsidR="006259A4" w:rsidRPr="00E45E14">
        <w:rPr>
          <w:rFonts w:ascii="Arial" w:hAnsi="Arial" w:cs="Arial"/>
          <w:lang w:val="en-GB"/>
        </w:rPr>
        <w:t xml:space="preserve">own representation based on </w:t>
      </w:r>
      <w:r>
        <w:rPr>
          <w:rFonts w:ascii="Arial" w:hAnsi="Arial" w:cs="Arial"/>
          <w:lang w:val="en-GB"/>
        </w:rPr>
        <w:t>statista.com 2017)</w:t>
      </w:r>
    </w:p>
    <w:p w14:paraId="5EB01673" w14:textId="77777777" w:rsidR="0067561F" w:rsidRDefault="0067561F" w:rsidP="00BD0F86">
      <w:pPr>
        <w:spacing w:line="360" w:lineRule="auto"/>
        <w:jc w:val="right"/>
        <w:rPr>
          <w:rFonts w:ascii="Arial" w:hAnsi="Arial" w:cs="Arial"/>
          <w:lang w:val="en-GB"/>
        </w:rPr>
      </w:pPr>
    </w:p>
    <w:p w14:paraId="3952C3CE" w14:textId="77777777" w:rsidR="0067561F" w:rsidRPr="00357BA5" w:rsidRDefault="0067561F" w:rsidP="00BD0F86">
      <w:pPr>
        <w:spacing w:line="360" w:lineRule="auto"/>
        <w:jc w:val="right"/>
        <w:rPr>
          <w:rFonts w:ascii="Arial" w:hAnsi="Arial" w:cs="Arial"/>
          <w:lang w:val="en-GB"/>
        </w:rPr>
      </w:pPr>
    </w:p>
    <w:p w14:paraId="48F3600E" w14:textId="77777777" w:rsidR="00CC6376" w:rsidRDefault="00CC6376" w:rsidP="009967D9">
      <w:pPr>
        <w:spacing w:line="360" w:lineRule="auto"/>
        <w:jc w:val="both"/>
        <w:rPr>
          <w:rFonts w:ascii="Arial" w:hAnsi="Arial" w:cs="Arial"/>
          <w:sz w:val="25"/>
          <w:szCs w:val="25"/>
          <w:lang w:val="en-GB"/>
        </w:rPr>
      </w:pPr>
      <w:r w:rsidRPr="006D33F9">
        <w:rPr>
          <w:rFonts w:ascii="Arial" w:hAnsi="Arial" w:cs="Arial"/>
          <w:b/>
          <w:noProof/>
          <w:color w:val="FF0000"/>
          <w:lang w:eastAsia="de-DE"/>
        </w:rPr>
        <w:drawing>
          <wp:inline distT="0" distB="0" distL="0" distR="0" wp14:anchorId="72D6E2B4" wp14:editId="1B88B17F">
            <wp:extent cx="5755640" cy="3456305"/>
            <wp:effectExtent l="0" t="0" r="10160" b="23495"/>
            <wp:docPr id="10" name="Diagramm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A1BC5B7" w14:textId="1443984A" w:rsidR="00A45882" w:rsidRDefault="003C3856" w:rsidP="009F3386">
      <w:pPr>
        <w:spacing w:line="360" w:lineRule="auto"/>
        <w:jc w:val="right"/>
        <w:rPr>
          <w:rFonts w:ascii="Arial" w:hAnsi="Arial" w:cs="Arial"/>
          <w:lang w:val="en-GB"/>
        </w:rPr>
      </w:pPr>
      <w:r>
        <w:rPr>
          <w:rFonts w:ascii="Arial" w:hAnsi="Arial" w:cs="Arial"/>
          <w:lang w:val="en-GB"/>
        </w:rPr>
        <w:t>(</w:t>
      </w:r>
      <w:r w:rsidR="006259A4">
        <w:rPr>
          <w:rFonts w:ascii="Arial" w:hAnsi="Arial" w:cs="Arial"/>
          <w:color w:val="000000" w:themeColor="text1"/>
          <w:szCs w:val="25"/>
          <w:lang w:val="en-GB"/>
        </w:rPr>
        <w:t>F</w:t>
      </w:r>
      <w:r w:rsidR="0061513F" w:rsidRPr="009F3386">
        <w:rPr>
          <w:rFonts w:ascii="Arial" w:hAnsi="Arial" w:cs="Arial"/>
          <w:color w:val="000000" w:themeColor="text1"/>
          <w:szCs w:val="25"/>
          <w:lang w:val="en-GB"/>
        </w:rPr>
        <w:t xml:space="preserve">igure </w:t>
      </w:r>
      <w:r w:rsidR="009F3386">
        <w:rPr>
          <w:rFonts w:ascii="Arial" w:hAnsi="Arial" w:cs="Arial"/>
          <w:color w:val="000000" w:themeColor="text1"/>
          <w:szCs w:val="25"/>
          <w:lang w:val="en-GB"/>
        </w:rPr>
        <w:t>8</w:t>
      </w:r>
      <w:r w:rsidR="0061513F" w:rsidRPr="009F3386">
        <w:rPr>
          <w:rFonts w:ascii="Arial" w:hAnsi="Arial" w:cs="Arial"/>
          <w:color w:val="000000" w:themeColor="text1"/>
          <w:szCs w:val="25"/>
          <w:lang w:val="en-GB"/>
        </w:rPr>
        <w:t>:</w:t>
      </w:r>
      <w:r w:rsidR="0061513F" w:rsidRPr="009F3386">
        <w:rPr>
          <w:rFonts w:ascii="Arial" w:hAnsi="Arial" w:cs="Arial"/>
          <w:lang w:val="en-GB"/>
        </w:rPr>
        <w:t xml:space="preserve"> </w:t>
      </w:r>
      <w:r w:rsidR="006259A4" w:rsidRPr="00E45E14">
        <w:rPr>
          <w:rFonts w:ascii="Arial" w:hAnsi="Arial" w:cs="Arial"/>
          <w:lang w:val="en-GB"/>
        </w:rPr>
        <w:t xml:space="preserve">own representation based on </w:t>
      </w:r>
      <w:r w:rsidRPr="00247E74">
        <w:rPr>
          <w:rFonts w:ascii="Arial" w:hAnsi="Arial" w:cs="Arial"/>
          <w:lang w:val="en-GB"/>
        </w:rPr>
        <w:t>data.worldbank.org</w:t>
      </w:r>
      <w:r>
        <w:rPr>
          <w:rFonts w:ascii="Arial" w:hAnsi="Arial" w:cs="Arial"/>
          <w:lang w:val="en-GB"/>
        </w:rPr>
        <w:t xml:space="preserve"> 2016)</w:t>
      </w:r>
    </w:p>
    <w:p w14:paraId="1AE65618" w14:textId="77777777" w:rsidR="00370D03" w:rsidRDefault="00370D03" w:rsidP="009F3386">
      <w:pPr>
        <w:spacing w:line="360" w:lineRule="auto"/>
        <w:jc w:val="right"/>
        <w:rPr>
          <w:rFonts w:ascii="Arial" w:hAnsi="Arial" w:cs="Arial"/>
          <w:lang w:val="en-GB"/>
        </w:rPr>
      </w:pPr>
    </w:p>
    <w:p w14:paraId="3657251B" w14:textId="77777777" w:rsidR="009F3386" w:rsidRPr="00A45882" w:rsidRDefault="009F3386" w:rsidP="009F3386">
      <w:pPr>
        <w:spacing w:line="360" w:lineRule="auto"/>
        <w:jc w:val="right"/>
        <w:rPr>
          <w:rFonts w:ascii="Arial" w:hAnsi="Arial" w:cs="Arial"/>
          <w:lang w:val="en-GB"/>
        </w:rPr>
      </w:pPr>
    </w:p>
    <w:p w14:paraId="36F4B721" w14:textId="3BB8DFF7" w:rsidR="001F2B31" w:rsidRDefault="00D36E57" w:rsidP="009967D9">
      <w:pPr>
        <w:spacing w:line="360" w:lineRule="auto"/>
        <w:jc w:val="both"/>
        <w:rPr>
          <w:rFonts w:ascii="Arial" w:hAnsi="Arial" w:cs="Arial"/>
          <w:sz w:val="25"/>
          <w:szCs w:val="25"/>
          <w:lang w:val="en-GB"/>
        </w:rPr>
      </w:pPr>
      <w:r w:rsidRPr="006D33F9">
        <w:rPr>
          <w:rFonts w:ascii="Arial" w:hAnsi="Arial" w:cs="Arial"/>
          <w:b/>
          <w:noProof/>
          <w:color w:val="FF0000"/>
          <w:lang w:eastAsia="de-DE"/>
        </w:rPr>
        <w:drawing>
          <wp:inline distT="0" distB="0" distL="0" distR="0" wp14:anchorId="7E07C6B0" wp14:editId="58BAF8E7">
            <wp:extent cx="5755640" cy="3456899"/>
            <wp:effectExtent l="0" t="0" r="10160" b="23495"/>
            <wp:docPr id="6" name="Diagram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27ED96C" w14:textId="0B9D0A07" w:rsidR="000F4CE0" w:rsidRDefault="000F4CE0" w:rsidP="000F4CE0">
      <w:pPr>
        <w:spacing w:line="360" w:lineRule="auto"/>
        <w:jc w:val="right"/>
        <w:rPr>
          <w:rFonts w:ascii="Arial" w:hAnsi="Arial" w:cs="Arial"/>
          <w:lang w:val="en-GB"/>
        </w:rPr>
      </w:pPr>
      <w:r>
        <w:rPr>
          <w:rFonts w:ascii="Arial" w:hAnsi="Arial" w:cs="Arial"/>
          <w:lang w:val="en-GB"/>
        </w:rPr>
        <w:t>(</w:t>
      </w:r>
      <w:r w:rsidR="006259A4">
        <w:rPr>
          <w:rFonts w:ascii="Arial" w:hAnsi="Arial" w:cs="Arial"/>
          <w:color w:val="000000" w:themeColor="text1"/>
          <w:szCs w:val="25"/>
          <w:lang w:val="en-GB"/>
        </w:rPr>
        <w:t>F</w:t>
      </w:r>
      <w:r w:rsidR="0061513F" w:rsidRPr="009F3386">
        <w:rPr>
          <w:rFonts w:ascii="Arial" w:hAnsi="Arial" w:cs="Arial"/>
          <w:color w:val="000000" w:themeColor="text1"/>
          <w:szCs w:val="25"/>
          <w:lang w:val="en-GB"/>
        </w:rPr>
        <w:t xml:space="preserve">igure </w:t>
      </w:r>
      <w:r w:rsidR="009F3386">
        <w:rPr>
          <w:rFonts w:ascii="Arial" w:hAnsi="Arial" w:cs="Arial"/>
          <w:color w:val="000000" w:themeColor="text1"/>
          <w:szCs w:val="25"/>
          <w:lang w:val="en-GB"/>
        </w:rPr>
        <w:t>9</w:t>
      </w:r>
      <w:r w:rsidR="0061513F" w:rsidRPr="009F3386">
        <w:rPr>
          <w:rFonts w:ascii="Arial" w:hAnsi="Arial" w:cs="Arial"/>
          <w:color w:val="000000" w:themeColor="text1"/>
          <w:szCs w:val="25"/>
          <w:lang w:val="en-GB"/>
        </w:rPr>
        <w:t xml:space="preserve">: </w:t>
      </w:r>
      <w:r w:rsidR="006259A4" w:rsidRPr="00E45E14">
        <w:rPr>
          <w:rFonts w:ascii="Arial" w:hAnsi="Arial" w:cs="Arial"/>
          <w:lang w:val="en-GB"/>
        </w:rPr>
        <w:t xml:space="preserve">own representation based on </w:t>
      </w:r>
      <w:r w:rsidRPr="00247E74">
        <w:rPr>
          <w:rFonts w:ascii="Arial" w:hAnsi="Arial" w:cs="Arial"/>
          <w:lang w:val="en-GB"/>
        </w:rPr>
        <w:t>data.worldbank.org</w:t>
      </w:r>
      <w:r>
        <w:rPr>
          <w:rFonts w:ascii="Arial" w:hAnsi="Arial" w:cs="Arial"/>
          <w:lang w:val="en-GB"/>
        </w:rPr>
        <w:t xml:space="preserve"> 2016)</w:t>
      </w:r>
    </w:p>
    <w:p w14:paraId="372E990B" w14:textId="77777777" w:rsidR="0067561F" w:rsidRPr="000F4CE0" w:rsidRDefault="0067561F" w:rsidP="000F4CE0">
      <w:pPr>
        <w:spacing w:line="360" w:lineRule="auto"/>
        <w:jc w:val="right"/>
        <w:rPr>
          <w:rFonts w:ascii="Arial" w:hAnsi="Arial" w:cs="Arial"/>
          <w:lang w:val="en-GB"/>
        </w:rPr>
      </w:pPr>
    </w:p>
    <w:p w14:paraId="65223897" w14:textId="418E95BB" w:rsidR="005F7679" w:rsidRDefault="00064707" w:rsidP="009967D9">
      <w:pPr>
        <w:spacing w:line="360" w:lineRule="auto"/>
        <w:jc w:val="both"/>
        <w:rPr>
          <w:rFonts w:ascii="Arial" w:hAnsi="Arial" w:cs="Arial"/>
          <w:sz w:val="25"/>
          <w:szCs w:val="25"/>
          <w:lang w:val="en-GB"/>
        </w:rPr>
      </w:pPr>
      <w:r w:rsidRPr="00934BC7">
        <w:rPr>
          <w:rFonts w:ascii="Arial" w:hAnsi="Arial" w:cs="Arial"/>
          <w:b/>
          <w:noProof/>
          <w:color w:val="FF0000"/>
          <w:sz w:val="13"/>
          <w:szCs w:val="13"/>
          <w:lang w:eastAsia="de-DE"/>
        </w:rPr>
        <w:drawing>
          <wp:inline distT="0" distB="0" distL="0" distR="0" wp14:anchorId="16130BF1" wp14:editId="328AB412">
            <wp:extent cx="5755640" cy="3456305"/>
            <wp:effectExtent l="0" t="0" r="10160" b="23495"/>
            <wp:docPr id="5" name="Diagram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357BE44" w14:textId="70C5BCBD" w:rsidR="00064707" w:rsidRPr="0031558C" w:rsidRDefault="00064707" w:rsidP="00064707">
      <w:pPr>
        <w:spacing w:line="360" w:lineRule="auto"/>
        <w:jc w:val="right"/>
        <w:rPr>
          <w:rFonts w:ascii="Arial" w:hAnsi="Arial" w:cs="Arial"/>
          <w:lang w:val="en-GB"/>
        </w:rPr>
      </w:pPr>
      <w:r>
        <w:rPr>
          <w:rFonts w:ascii="Arial" w:hAnsi="Arial" w:cs="Arial"/>
          <w:lang w:val="en-GB"/>
        </w:rPr>
        <w:t>(</w:t>
      </w:r>
      <w:r w:rsidR="006259A4">
        <w:rPr>
          <w:rFonts w:ascii="Arial" w:hAnsi="Arial" w:cs="Arial"/>
          <w:color w:val="000000" w:themeColor="text1"/>
          <w:szCs w:val="25"/>
          <w:lang w:val="en-GB"/>
        </w:rPr>
        <w:t>F</w:t>
      </w:r>
      <w:r w:rsidR="0061513F" w:rsidRPr="009F3386">
        <w:rPr>
          <w:rFonts w:ascii="Arial" w:hAnsi="Arial" w:cs="Arial"/>
          <w:color w:val="000000" w:themeColor="text1"/>
          <w:szCs w:val="25"/>
          <w:lang w:val="en-GB"/>
        </w:rPr>
        <w:t xml:space="preserve">igure </w:t>
      </w:r>
      <w:r w:rsidR="009F3386">
        <w:rPr>
          <w:rFonts w:ascii="Arial" w:hAnsi="Arial" w:cs="Arial"/>
          <w:color w:val="000000" w:themeColor="text1"/>
          <w:szCs w:val="25"/>
          <w:lang w:val="en-GB"/>
        </w:rPr>
        <w:t>10</w:t>
      </w:r>
      <w:r w:rsidR="0061513F" w:rsidRPr="009F3386">
        <w:rPr>
          <w:rFonts w:ascii="Arial" w:hAnsi="Arial" w:cs="Arial"/>
          <w:color w:val="000000" w:themeColor="text1"/>
          <w:szCs w:val="25"/>
          <w:lang w:val="en-GB"/>
        </w:rPr>
        <w:t xml:space="preserve">: </w:t>
      </w:r>
      <w:r w:rsidR="006259A4" w:rsidRPr="00E45E14">
        <w:rPr>
          <w:rFonts w:ascii="Arial" w:hAnsi="Arial" w:cs="Arial"/>
          <w:lang w:val="en-GB"/>
        </w:rPr>
        <w:t xml:space="preserve">own representation based on </w:t>
      </w:r>
      <w:r w:rsidRPr="00247E74">
        <w:rPr>
          <w:rFonts w:ascii="Arial" w:hAnsi="Arial" w:cs="Arial"/>
          <w:lang w:val="en-GB"/>
        </w:rPr>
        <w:t>data.worldbank.org</w:t>
      </w:r>
      <w:r>
        <w:rPr>
          <w:rFonts w:ascii="Arial" w:hAnsi="Arial" w:cs="Arial"/>
          <w:lang w:val="en-GB"/>
        </w:rPr>
        <w:t xml:space="preserve"> 2016)</w:t>
      </w:r>
    </w:p>
    <w:p w14:paraId="5B2A6A1A" w14:textId="77777777" w:rsidR="00064707" w:rsidRDefault="00064707" w:rsidP="009967D9">
      <w:pPr>
        <w:spacing w:line="360" w:lineRule="auto"/>
        <w:jc w:val="both"/>
        <w:rPr>
          <w:rFonts w:ascii="Arial" w:hAnsi="Arial" w:cs="Arial"/>
          <w:sz w:val="25"/>
          <w:szCs w:val="25"/>
          <w:lang w:val="en-GB"/>
        </w:rPr>
      </w:pPr>
    </w:p>
    <w:p w14:paraId="1181A433" w14:textId="77777777" w:rsidR="00370D03" w:rsidRDefault="00370D03" w:rsidP="009967D9">
      <w:pPr>
        <w:spacing w:line="360" w:lineRule="auto"/>
        <w:jc w:val="both"/>
        <w:rPr>
          <w:rFonts w:ascii="Arial" w:hAnsi="Arial" w:cs="Arial"/>
          <w:sz w:val="25"/>
          <w:szCs w:val="25"/>
          <w:lang w:val="en-GB"/>
        </w:rPr>
      </w:pPr>
    </w:p>
    <w:p w14:paraId="2A514AC3" w14:textId="3762490D" w:rsidR="00196386" w:rsidRPr="005132CF" w:rsidRDefault="00196386" w:rsidP="00196386">
      <w:pPr>
        <w:spacing w:line="360" w:lineRule="auto"/>
        <w:jc w:val="both"/>
        <w:rPr>
          <w:rFonts w:ascii="Arial" w:hAnsi="Arial" w:cs="Arial"/>
          <w:lang w:val="en-GB"/>
        </w:rPr>
      </w:pPr>
      <w:r w:rsidRPr="005132CF">
        <w:rPr>
          <w:rFonts w:ascii="Arial" w:hAnsi="Arial" w:cs="Arial"/>
          <w:lang w:val="en-GB"/>
        </w:rPr>
        <w:t xml:space="preserve">China’s financial sector suffered far less than their “real economies” (production, export and employment). Many predicted that the Chinese economy could be “decoupled” from the crisis in the </w:t>
      </w:r>
      <w:r w:rsidR="00EF7396" w:rsidRPr="005132CF">
        <w:rPr>
          <w:rFonts w:ascii="Arial" w:hAnsi="Arial" w:cs="Arial"/>
          <w:lang w:val="en-GB"/>
        </w:rPr>
        <w:t>U.S.</w:t>
      </w:r>
      <w:r w:rsidRPr="005132CF">
        <w:rPr>
          <w:rFonts w:ascii="Arial" w:hAnsi="Arial" w:cs="Arial"/>
          <w:lang w:val="en-GB"/>
        </w:rPr>
        <w:t xml:space="preserve">, because its financial sector was separated (Hock &amp; Wong 2010, p.6). </w:t>
      </w:r>
      <w:r w:rsidRPr="005132CF">
        <w:rPr>
          <w:rFonts w:ascii="Arial" w:hAnsi="Arial" w:cs="Arial"/>
          <w:color w:val="000000" w:themeColor="text1"/>
          <w:lang w:val="en-GB"/>
        </w:rPr>
        <w:t>Besides, the exposure of the riskiest toxic financial products was minim</w:t>
      </w:r>
      <w:r w:rsidR="008E301A" w:rsidRPr="005132CF">
        <w:rPr>
          <w:rFonts w:ascii="Arial" w:hAnsi="Arial" w:cs="Arial"/>
          <w:color w:val="000000" w:themeColor="text1"/>
          <w:lang w:val="en-GB"/>
        </w:rPr>
        <w:t xml:space="preserve">ized. Only a few investors, who had owned a restricted license “Qualified Foreign Institutional Investors”, had </w:t>
      </w:r>
      <w:r w:rsidRPr="005132CF">
        <w:rPr>
          <w:rFonts w:ascii="Arial" w:hAnsi="Arial" w:cs="Arial"/>
          <w:color w:val="000000" w:themeColor="text1"/>
          <w:lang w:val="en-GB"/>
        </w:rPr>
        <w:t>access to the global market</w:t>
      </w:r>
      <w:r w:rsidR="008E301A" w:rsidRPr="005132CF">
        <w:rPr>
          <w:rFonts w:ascii="Arial" w:hAnsi="Arial" w:cs="Arial"/>
          <w:color w:val="000000" w:themeColor="text1"/>
          <w:lang w:val="en-GB"/>
        </w:rPr>
        <w:t>.  The licence</w:t>
      </w:r>
      <w:r w:rsidRPr="005132CF">
        <w:rPr>
          <w:rFonts w:ascii="Arial" w:hAnsi="Arial" w:cs="Arial"/>
          <w:color w:val="000000" w:themeColor="text1"/>
          <w:lang w:val="en-GB"/>
        </w:rPr>
        <w:t xml:space="preserve"> allowed them to buy the toxic financial products </w:t>
      </w:r>
      <w:r w:rsidRPr="005132CF">
        <w:rPr>
          <w:rFonts w:ascii="Arial" w:hAnsi="Arial" w:cs="Arial"/>
          <w:lang w:val="en-GB"/>
        </w:rPr>
        <w:t>(</w:t>
      </w:r>
      <w:proofErr w:type="spellStart"/>
      <w:r w:rsidRPr="005132CF">
        <w:rPr>
          <w:rFonts w:ascii="Arial" w:hAnsi="Arial" w:cs="Arial"/>
          <w:lang w:val="en-GB"/>
        </w:rPr>
        <w:t>Heilmann</w:t>
      </w:r>
      <w:proofErr w:type="spellEnd"/>
      <w:r w:rsidRPr="005132CF">
        <w:rPr>
          <w:rFonts w:ascii="Arial" w:hAnsi="Arial" w:cs="Arial"/>
          <w:lang w:val="en-GB"/>
        </w:rPr>
        <w:t xml:space="preserve"> 2010, p.6). Nevertheless, China’s stock market has still been debilitated. The main stock market in Shanghai (Shanghai Stock Exchange Composite</w:t>
      </w:r>
      <w:r w:rsidRPr="005132CF">
        <w:rPr>
          <w:lang w:val="en-GB"/>
        </w:rPr>
        <w:t xml:space="preserve"> </w:t>
      </w:r>
      <w:r w:rsidRPr="005132CF">
        <w:rPr>
          <w:rFonts w:ascii="Arial" w:hAnsi="Arial" w:cs="Arial"/>
          <w:lang w:val="en-GB"/>
        </w:rPr>
        <w:t xml:space="preserve">Index </w:t>
      </w:r>
      <w:proofErr w:type="spellStart"/>
      <w:r w:rsidRPr="005132CF">
        <w:rPr>
          <w:rFonts w:ascii="Arial" w:hAnsi="Arial" w:cs="Arial"/>
          <w:lang w:val="en-GB"/>
        </w:rPr>
        <w:t>SSEx</w:t>
      </w:r>
      <w:proofErr w:type="spellEnd"/>
      <w:r w:rsidRPr="005132CF">
        <w:rPr>
          <w:rFonts w:ascii="Arial" w:hAnsi="Arial" w:cs="Arial"/>
          <w:lang w:val="en-GB"/>
        </w:rPr>
        <w:t>) lost two-third of its value during December 31</w:t>
      </w:r>
      <w:r w:rsidR="00935C52" w:rsidRPr="005132CF">
        <w:rPr>
          <w:rFonts w:ascii="Arial" w:hAnsi="Arial" w:cs="Arial"/>
          <w:lang w:val="en-GB"/>
        </w:rPr>
        <w:t xml:space="preserve"> in</w:t>
      </w:r>
      <w:r w:rsidRPr="005132CF">
        <w:rPr>
          <w:rFonts w:ascii="Arial" w:hAnsi="Arial" w:cs="Arial"/>
          <w:lang w:val="en-GB"/>
        </w:rPr>
        <w:t xml:space="preserve"> 2007 to December 31</w:t>
      </w:r>
      <w:r w:rsidR="00935C52" w:rsidRPr="005132CF">
        <w:rPr>
          <w:rFonts w:ascii="Arial" w:hAnsi="Arial" w:cs="Arial"/>
          <w:lang w:val="en-GB"/>
        </w:rPr>
        <w:t xml:space="preserve"> in </w:t>
      </w:r>
      <w:r w:rsidRPr="005132CF">
        <w:rPr>
          <w:rFonts w:ascii="Arial" w:hAnsi="Arial" w:cs="Arial"/>
          <w:lang w:val="en-GB"/>
        </w:rPr>
        <w:t>2008</w:t>
      </w:r>
      <w:r w:rsidR="00A45882" w:rsidRPr="005132CF">
        <w:rPr>
          <w:rFonts w:ascii="Arial" w:hAnsi="Arial" w:cs="Arial"/>
          <w:lang w:val="en-GB"/>
        </w:rPr>
        <w:t xml:space="preserve"> </w:t>
      </w:r>
      <w:r w:rsidR="00A45882" w:rsidRPr="005132CF">
        <w:rPr>
          <w:rFonts w:ascii="Arial" w:hAnsi="Arial" w:cs="Arial"/>
          <w:color w:val="000000" w:themeColor="text1"/>
          <w:lang w:val="en-GB"/>
        </w:rPr>
        <w:t xml:space="preserve">(figure </w:t>
      </w:r>
      <w:r w:rsidR="005132CF" w:rsidRPr="005132CF">
        <w:rPr>
          <w:rFonts w:ascii="Arial" w:hAnsi="Arial" w:cs="Arial"/>
          <w:color w:val="000000" w:themeColor="text1"/>
          <w:lang w:val="en-GB"/>
        </w:rPr>
        <w:t>11</w:t>
      </w:r>
      <w:r w:rsidR="00A45882" w:rsidRPr="005132CF">
        <w:rPr>
          <w:rFonts w:ascii="Arial" w:hAnsi="Arial" w:cs="Arial"/>
          <w:color w:val="000000" w:themeColor="text1"/>
          <w:lang w:val="en-GB"/>
        </w:rPr>
        <w:t>)</w:t>
      </w:r>
      <w:r w:rsidRPr="005132CF">
        <w:rPr>
          <w:rFonts w:ascii="Arial" w:hAnsi="Arial" w:cs="Arial"/>
          <w:color w:val="000000" w:themeColor="text1"/>
          <w:lang w:val="en-GB"/>
        </w:rPr>
        <w:t xml:space="preserve"> </w:t>
      </w:r>
      <w:r w:rsidRPr="005132CF">
        <w:rPr>
          <w:rFonts w:ascii="Arial" w:hAnsi="Arial" w:cs="Arial"/>
          <w:lang w:val="en-GB"/>
        </w:rPr>
        <w:t>(Morrison 2009, S.4). The</w:t>
      </w:r>
      <w:r w:rsidR="00ED6489" w:rsidRPr="005132CF">
        <w:rPr>
          <w:rFonts w:ascii="Arial" w:hAnsi="Arial" w:cs="Arial"/>
          <w:lang w:val="en-GB"/>
        </w:rPr>
        <w:t xml:space="preserve"> reduction of export orders from the United States could be the main</w:t>
      </w:r>
      <w:r w:rsidR="008E301A" w:rsidRPr="005132CF">
        <w:rPr>
          <w:rFonts w:ascii="Arial" w:hAnsi="Arial" w:cs="Arial"/>
          <w:lang w:val="en-GB"/>
        </w:rPr>
        <w:t xml:space="preserve"> reason for</w:t>
      </w:r>
      <w:r w:rsidRPr="005132CF">
        <w:rPr>
          <w:rFonts w:ascii="Arial" w:hAnsi="Arial" w:cs="Arial"/>
          <w:lang w:val="en-GB"/>
        </w:rPr>
        <w:t xml:space="preserve"> this drop</w:t>
      </w:r>
      <w:r w:rsidR="00ED6489" w:rsidRPr="005132CF">
        <w:rPr>
          <w:rFonts w:ascii="Arial" w:hAnsi="Arial" w:cs="Arial"/>
          <w:lang w:val="en-GB"/>
        </w:rPr>
        <w:t xml:space="preserve">. Like mentioned before, </w:t>
      </w:r>
      <w:r w:rsidR="005D20BF" w:rsidRPr="005132CF">
        <w:rPr>
          <w:rFonts w:ascii="Arial" w:hAnsi="Arial" w:cs="Arial"/>
          <w:lang w:val="en-GB"/>
        </w:rPr>
        <w:t xml:space="preserve">many Chinese factories became insolvent </w:t>
      </w:r>
      <w:r w:rsidR="008E301A" w:rsidRPr="005132CF">
        <w:rPr>
          <w:rFonts w:ascii="Arial" w:hAnsi="Arial" w:cs="Arial"/>
          <w:lang w:val="en-GB"/>
        </w:rPr>
        <w:t>which</w:t>
      </w:r>
      <w:r w:rsidR="005D20BF" w:rsidRPr="005132CF">
        <w:rPr>
          <w:rFonts w:ascii="Arial" w:hAnsi="Arial" w:cs="Arial"/>
          <w:lang w:val="en-GB"/>
        </w:rPr>
        <w:t xml:space="preserve"> led t</w:t>
      </w:r>
      <w:r w:rsidR="00935C52" w:rsidRPr="005132CF">
        <w:rPr>
          <w:rFonts w:ascii="Arial" w:hAnsi="Arial" w:cs="Arial"/>
          <w:lang w:val="en-GB"/>
        </w:rPr>
        <w:t>o a loss in value of its shares</w:t>
      </w:r>
      <w:r w:rsidR="005D20BF" w:rsidRPr="005132CF">
        <w:rPr>
          <w:rFonts w:ascii="Arial" w:hAnsi="Arial" w:cs="Arial"/>
          <w:lang w:val="en-GB"/>
        </w:rPr>
        <w:t xml:space="preserve">. Those shares were listed in the </w:t>
      </w:r>
      <w:proofErr w:type="spellStart"/>
      <w:r w:rsidR="005D20BF" w:rsidRPr="005132CF">
        <w:rPr>
          <w:rFonts w:ascii="Arial" w:hAnsi="Arial" w:cs="Arial"/>
          <w:lang w:val="en-GB"/>
        </w:rPr>
        <w:t>SSEx</w:t>
      </w:r>
      <w:proofErr w:type="spellEnd"/>
      <w:r w:rsidR="00B84660" w:rsidRPr="005132CF">
        <w:rPr>
          <w:rFonts w:ascii="Arial" w:hAnsi="Arial" w:cs="Arial"/>
          <w:lang w:val="en-GB"/>
        </w:rPr>
        <w:t>.</w:t>
      </w:r>
    </w:p>
    <w:p w14:paraId="0069EC3A" w14:textId="77777777" w:rsidR="00E87594" w:rsidRDefault="00E87594" w:rsidP="00196386">
      <w:pPr>
        <w:spacing w:line="360" w:lineRule="auto"/>
        <w:jc w:val="both"/>
        <w:rPr>
          <w:rFonts w:ascii="Arial" w:hAnsi="Arial" w:cs="Arial"/>
          <w:sz w:val="25"/>
          <w:szCs w:val="25"/>
          <w:lang w:val="en-GB"/>
        </w:rPr>
      </w:pPr>
    </w:p>
    <w:p w14:paraId="62F71396" w14:textId="32624E7D" w:rsidR="00196386" w:rsidRDefault="00196386" w:rsidP="00196386">
      <w:pPr>
        <w:spacing w:line="360" w:lineRule="auto"/>
        <w:jc w:val="both"/>
        <w:rPr>
          <w:rFonts w:ascii="Arial" w:hAnsi="Arial" w:cs="Arial"/>
          <w:sz w:val="25"/>
          <w:szCs w:val="25"/>
          <w:lang w:val="en-GB"/>
        </w:rPr>
      </w:pPr>
      <w:r>
        <w:rPr>
          <w:rFonts w:ascii="Arial" w:hAnsi="Arial" w:cs="Arial"/>
          <w:noProof/>
          <w:sz w:val="25"/>
          <w:szCs w:val="25"/>
          <w:lang w:eastAsia="de-DE"/>
        </w:rPr>
        <w:drawing>
          <wp:inline distT="0" distB="0" distL="0" distR="0" wp14:anchorId="382BF670" wp14:editId="099A05D7">
            <wp:extent cx="5755640" cy="2997835"/>
            <wp:effectExtent l="0" t="0" r="1016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hanghai Composite Chart.png"/>
                    <pic:cNvPicPr/>
                  </pic:nvPicPr>
                  <pic:blipFill>
                    <a:blip r:embed="rId20">
                      <a:extLst>
                        <a:ext uri="{28A0092B-C50C-407E-A947-70E740481C1C}">
                          <a14:useLocalDpi xmlns:a14="http://schemas.microsoft.com/office/drawing/2010/main" val="0"/>
                        </a:ext>
                      </a:extLst>
                    </a:blip>
                    <a:stretch>
                      <a:fillRect/>
                    </a:stretch>
                  </pic:blipFill>
                  <pic:spPr>
                    <a:xfrm>
                      <a:off x="0" y="0"/>
                      <a:ext cx="5755640" cy="2997835"/>
                    </a:xfrm>
                    <a:prstGeom prst="rect">
                      <a:avLst/>
                    </a:prstGeom>
                  </pic:spPr>
                </pic:pic>
              </a:graphicData>
            </a:graphic>
          </wp:inline>
        </w:drawing>
      </w:r>
    </w:p>
    <w:p w14:paraId="3BB74AEB" w14:textId="4D84BC84" w:rsidR="00196386" w:rsidRPr="005132CF" w:rsidRDefault="00196386" w:rsidP="00196386">
      <w:pPr>
        <w:spacing w:line="360" w:lineRule="auto"/>
        <w:jc w:val="right"/>
        <w:rPr>
          <w:rFonts w:ascii="Arial" w:hAnsi="Arial" w:cs="Arial"/>
          <w:lang w:val="en-GB"/>
        </w:rPr>
      </w:pPr>
      <w:r w:rsidRPr="005132CF">
        <w:rPr>
          <w:rFonts w:ascii="Arial" w:hAnsi="Arial" w:cs="Arial"/>
          <w:lang w:val="en-GB"/>
        </w:rPr>
        <w:t>(</w:t>
      </w:r>
      <w:r w:rsidR="006259A4">
        <w:rPr>
          <w:rFonts w:ascii="Arial" w:hAnsi="Arial" w:cs="Arial"/>
          <w:color w:val="000000" w:themeColor="text1"/>
          <w:lang w:val="en-GB"/>
        </w:rPr>
        <w:t>F</w:t>
      </w:r>
      <w:r w:rsidR="0061513F" w:rsidRPr="005132CF">
        <w:rPr>
          <w:rFonts w:ascii="Arial" w:hAnsi="Arial" w:cs="Arial"/>
          <w:color w:val="000000" w:themeColor="text1"/>
          <w:lang w:val="en-GB"/>
        </w:rPr>
        <w:t xml:space="preserve">igure </w:t>
      </w:r>
      <w:r w:rsidR="005132CF" w:rsidRPr="005132CF">
        <w:rPr>
          <w:rFonts w:ascii="Arial" w:hAnsi="Arial" w:cs="Arial"/>
          <w:color w:val="000000" w:themeColor="text1"/>
          <w:lang w:val="en-GB"/>
        </w:rPr>
        <w:t>11</w:t>
      </w:r>
      <w:r w:rsidR="0061513F" w:rsidRPr="005132CF">
        <w:rPr>
          <w:rFonts w:ascii="Arial" w:hAnsi="Arial" w:cs="Arial"/>
          <w:color w:val="000000" w:themeColor="text1"/>
          <w:lang w:val="en-GB"/>
        </w:rPr>
        <w:t>:</w:t>
      </w:r>
      <w:r w:rsidR="0061513F" w:rsidRPr="005132CF">
        <w:rPr>
          <w:rFonts w:ascii="Arial" w:hAnsi="Arial" w:cs="Arial"/>
          <w:lang w:val="en-GB"/>
        </w:rPr>
        <w:t xml:space="preserve"> </w:t>
      </w:r>
      <w:r w:rsidR="006259A4" w:rsidRPr="006259A4">
        <w:rPr>
          <w:rFonts w:ascii="Arial" w:hAnsi="Arial" w:cs="Arial"/>
          <w:i/>
          <w:lang w:val="en-GB"/>
        </w:rPr>
        <w:t>Shanghai Composite Chart</w:t>
      </w:r>
      <w:r w:rsidR="006259A4">
        <w:rPr>
          <w:rFonts w:ascii="Arial" w:hAnsi="Arial" w:cs="Arial"/>
          <w:lang w:val="en-GB"/>
        </w:rPr>
        <w:t>:</w:t>
      </w:r>
      <w:r w:rsidRPr="005132CF">
        <w:rPr>
          <w:rFonts w:ascii="Arial" w:hAnsi="Arial" w:cs="Arial"/>
          <w:lang w:val="en-GB"/>
        </w:rPr>
        <w:t xml:space="preserve"> finanzen.net 2017)</w:t>
      </w:r>
    </w:p>
    <w:p w14:paraId="5B40C036" w14:textId="77777777" w:rsidR="00003F0F" w:rsidRPr="005132CF" w:rsidRDefault="00003F0F" w:rsidP="009967D9">
      <w:pPr>
        <w:spacing w:line="360" w:lineRule="auto"/>
        <w:jc w:val="both"/>
        <w:rPr>
          <w:rFonts w:ascii="Arial" w:hAnsi="Arial" w:cs="Arial"/>
          <w:lang w:val="en-GB"/>
        </w:rPr>
      </w:pPr>
    </w:p>
    <w:p w14:paraId="5E1ABF2B" w14:textId="77777777" w:rsidR="00003F0F" w:rsidRDefault="00003F0F" w:rsidP="009967D9">
      <w:pPr>
        <w:spacing w:line="360" w:lineRule="auto"/>
        <w:jc w:val="both"/>
        <w:rPr>
          <w:rFonts w:ascii="Arial" w:hAnsi="Arial" w:cs="Arial"/>
          <w:lang w:val="en-GB"/>
        </w:rPr>
      </w:pPr>
    </w:p>
    <w:p w14:paraId="26FF1DE0" w14:textId="77777777" w:rsidR="006259A4" w:rsidRPr="005132CF" w:rsidRDefault="006259A4" w:rsidP="009967D9">
      <w:pPr>
        <w:spacing w:line="360" w:lineRule="auto"/>
        <w:jc w:val="both"/>
        <w:rPr>
          <w:rFonts w:ascii="Arial" w:hAnsi="Arial" w:cs="Arial"/>
          <w:lang w:val="en-GB"/>
        </w:rPr>
      </w:pPr>
    </w:p>
    <w:p w14:paraId="6ABD7315" w14:textId="015F78B2" w:rsidR="00063F12" w:rsidRDefault="00063F12" w:rsidP="00063F12">
      <w:pPr>
        <w:spacing w:line="360" w:lineRule="auto"/>
        <w:jc w:val="both"/>
        <w:rPr>
          <w:rFonts w:ascii="Arial" w:hAnsi="Arial" w:cs="Arial"/>
          <w:sz w:val="22"/>
          <w:lang w:val="en-GB"/>
        </w:rPr>
      </w:pPr>
      <w:bookmarkStart w:id="5" w:name="_Toc472282458"/>
      <w:r w:rsidRPr="00C97356">
        <w:rPr>
          <w:rStyle w:val="berschrift1Zchn"/>
          <w:lang w:val="en-US"/>
        </w:rPr>
        <w:lastRenderedPageBreak/>
        <w:t>China’s r</w:t>
      </w:r>
      <w:r w:rsidR="006259A4" w:rsidRPr="00C97356">
        <w:rPr>
          <w:rStyle w:val="berschrift1Zchn"/>
          <w:lang w:val="en-US"/>
        </w:rPr>
        <w:t>esponses to the Subprime Crisis</w:t>
      </w:r>
      <w:bookmarkEnd w:id="5"/>
      <w:r w:rsidR="00BD0F86" w:rsidRPr="00875B6F">
        <w:rPr>
          <w:rFonts w:ascii="Arial" w:hAnsi="Arial" w:cs="Arial"/>
          <w:color w:val="2E74B5" w:themeColor="accent1" w:themeShade="BF"/>
          <w:sz w:val="28"/>
          <w:lang w:val="en-GB"/>
        </w:rPr>
        <w:t xml:space="preserve">   </w:t>
      </w:r>
      <w:r w:rsidR="006259A4">
        <w:rPr>
          <w:rFonts w:ascii="Arial" w:hAnsi="Arial" w:cs="Arial"/>
          <w:sz w:val="22"/>
          <w:lang w:val="en-GB"/>
        </w:rPr>
        <w:t>(</w:t>
      </w:r>
      <w:r w:rsidR="00F354EE">
        <w:rPr>
          <w:rFonts w:ascii="Arial" w:hAnsi="Arial" w:cs="Arial"/>
          <w:sz w:val="22"/>
          <w:lang w:val="en-GB"/>
        </w:rPr>
        <w:t>YYY</w:t>
      </w:r>
      <w:r w:rsidR="006259A4">
        <w:rPr>
          <w:rFonts w:ascii="Arial" w:hAnsi="Arial" w:cs="Arial"/>
          <w:sz w:val="22"/>
          <w:lang w:val="en-GB"/>
        </w:rPr>
        <w:t>)</w:t>
      </w:r>
    </w:p>
    <w:p w14:paraId="062B8DAB" w14:textId="77777777" w:rsidR="006259A4" w:rsidRPr="006259A4" w:rsidRDefault="006259A4" w:rsidP="00C678EC">
      <w:pPr>
        <w:jc w:val="both"/>
        <w:rPr>
          <w:rFonts w:ascii="Arial" w:hAnsi="Arial" w:cs="Arial"/>
          <w:sz w:val="22"/>
          <w:lang w:val="en-GB"/>
        </w:rPr>
      </w:pPr>
    </w:p>
    <w:p w14:paraId="59DDA490" w14:textId="77777777" w:rsidR="006259A4" w:rsidRPr="006259A4" w:rsidRDefault="006259A4" w:rsidP="00C678EC">
      <w:pPr>
        <w:jc w:val="both"/>
        <w:rPr>
          <w:rFonts w:ascii="Arial" w:hAnsi="Arial" w:cs="Arial"/>
          <w:b/>
          <w:sz w:val="22"/>
          <w:u w:val="single"/>
          <w:lang w:val="en-GB"/>
        </w:rPr>
      </w:pPr>
    </w:p>
    <w:p w14:paraId="00F4E14C" w14:textId="66C62171" w:rsidR="00063F12" w:rsidRDefault="00063F12" w:rsidP="00063F12">
      <w:pPr>
        <w:spacing w:line="360" w:lineRule="auto"/>
        <w:jc w:val="both"/>
        <w:rPr>
          <w:rFonts w:ascii="Arial" w:hAnsi="Arial" w:cs="Arial"/>
          <w:lang w:val="en-GB"/>
        </w:rPr>
      </w:pPr>
      <w:r w:rsidRPr="005C1734">
        <w:rPr>
          <w:rFonts w:ascii="Arial" w:hAnsi="Arial" w:cs="Arial"/>
          <w:lang w:val="en-GB"/>
        </w:rPr>
        <w:t xml:space="preserve">China’s </w:t>
      </w:r>
      <w:r w:rsidR="00886DA8">
        <w:rPr>
          <w:rFonts w:ascii="Arial" w:hAnsi="Arial" w:cs="Arial"/>
          <w:lang w:val="en-GB"/>
        </w:rPr>
        <w:t>g</w:t>
      </w:r>
      <w:r>
        <w:rPr>
          <w:rFonts w:ascii="Arial" w:hAnsi="Arial" w:cs="Arial"/>
          <w:lang w:val="en-GB"/>
        </w:rPr>
        <w:t xml:space="preserve">overnment and central bank have taken a huge part in alleviate the impacts of the global financial crisis. Banks and firms were controlled by the government </w:t>
      </w:r>
      <w:r w:rsidRPr="005C1734">
        <w:rPr>
          <w:rFonts w:ascii="Arial" w:hAnsi="Arial" w:cs="Arial"/>
          <w:lang w:val="en-GB"/>
        </w:rPr>
        <w:t>due</w:t>
      </w:r>
      <w:r w:rsidRPr="00F201B0">
        <w:rPr>
          <w:rFonts w:ascii="Arial" w:hAnsi="Arial" w:cs="Arial"/>
          <w:u w:val="single"/>
          <w:lang w:val="en-GB"/>
        </w:rPr>
        <w:t xml:space="preserve"> </w:t>
      </w:r>
      <w:r>
        <w:rPr>
          <w:rFonts w:ascii="Arial" w:hAnsi="Arial" w:cs="Arial"/>
          <w:lang w:val="en-GB"/>
        </w:rPr>
        <w:t xml:space="preserve">to the government’s ownership in this sector. This has led to an easy way to intervene its own economy with microeconomic tools (Park 2012, S.63). </w:t>
      </w:r>
    </w:p>
    <w:p w14:paraId="4D73CCF7" w14:textId="77777777" w:rsidR="00063F12" w:rsidRDefault="00063F12" w:rsidP="00063F12">
      <w:pPr>
        <w:spacing w:line="360" w:lineRule="auto"/>
        <w:jc w:val="both"/>
        <w:rPr>
          <w:rFonts w:ascii="Arial" w:hAnsi="Arial" w:cs="Arial"/>
          <w:lang w:val="en-GB"/>
        </w:rPr>
      </w:pPr>
      <w:r>
        <w:rPr>
          <w:rFonts w:ascii="Arial" w:hAnsi="Arial" w:cs="Arial"/>
          <w:lang w:val="en-GB"/>
        </w:rPr>
        <w:t xml:space="preserve">During the crises, the head of the administration, the Chinese Premier Wen </w:t>
      </w:r>
      <w:proofErr w:type="spellStart"/>
      <w:r>
        <w:rPr>
          <w:rFonts w:ascii="Arial" w:hAnsi="Arial" w:cs="Arial"/>
          <w:lang w:val="en-GB"/>
        </w:rPr>
        <w:t>Jiabao</w:t>
      </w:r>
      <w:proofErr w:type="spellEnd"/>
      <w:r>
        <w:rPr>
          <w:rFonts w:ascii="Arial" w:hAnsi="Arial" w:cs="Arial"/>
          <w:lang w:val="en-GB"/>
        </w:rPr>
        <w:t xml:space="preserve"> and the individual public sectors already have thought about an implementation concept, which would prevent the economy of China and reduce the drastic effect of the global crises (Morrison 2009, S.5). </w:t>
      </w:r>
    </w:p>
    <w:p w14:paraId="6E8B0DF3" w14:textId="22D0C9E8" w:rsidR="00063F12" w:rsidRDefault="007A2AD0" w:rsidP="00063F12">
      <w:pPr>
        <w:spacing w:line="360" w:lineRule="auto"/>
        <w:jc w:val="both"/>
        <w:rPr>
          <w:rFonts w:ascii="Arial" w:hAnsi="Arial" w:cs="Arial"/>
          <w:lang w:val="en-GB"/>
        </w:rPr>
      </w:pPr>
      <w:r>
        <w:rPr>
          <w:rFonts w:ascii="Arial" w:hAnsi="Arial" w:cs="Arial"/>
          <w:lang w:val="en-GB"/>
        </w:rPr>
        <w:t>On 8</w:t>
      </w:r>
      <w:r w:rsidR="00063F12">
        <w:rPr>
          <w:rFonts w:ascii="Arial" w:hAnsi="Arial" w:cs="Arial"/>
          <w:lang w:val="en-GB"/>
        </w:rPr>
        <w:t xml:space="preserve"> October 2008, the China Central Bank (CCB) has announced to decrease the interest rates including the reserve requirement ratio. The CCB, which has cooperated with China’s government, has targeted a stable economy with a strong focus in growth rate. </w:t>
      </w:r>
    </w:p>
    <w:p w14:paraId="67A30FFF" w14:textId="78DACAD8" w:rsidR="00063F12" w:rsidRDefault="007A2AD0" w:rsidP="00063F12">
      <w:pPr>
        <w:spacing w:line="360" w:lineRule="auto"/>
        <w:jc w:val="both"/>
        <w:rPr>
          <w:rFonts w:ascii="Arial" w:hAnsi="Arial" w:cs="Arial"/>
          <w:lang w:val="en-GB"/>
        </w:rPr>
      </w:pPr>
      <w:r>
        <w:rPr>
          <w:rFonts w:ascii="Arial" w:hAnsi="Arial" w:cs="Arial"/>
          <w:lang w:val="en-GB"/>
        </w:rPr>
        <w:t>Two weeks later, on 21</w:t>
      </w:r>
      <w:r w:rsidR="00063F12">
        <w:rPr>
          <w:rFonts w:ascii="Arial" w:hAnsi="Arial" w:cs="Arial"/>
          <w:lang w:val="en-GB"/>
        </w:rPr>
        <w:t xml:space="preserve"> October 2008, China’s State Council has published a new economic stimulus package </w:t>
      </w:r>
      <w:r w:rsidR="00063F12" w:rsidRPr="00A365DA">
        <w:rPr>
          <w:rFonts w:ascii="Arial" w:hAnsi="Arial" w:cs="Arial"/>
          <w:lang w:val="en-GB"/>
        </w:rPr>
        <w:t>which</w:t>
      </w:r>
      <w:r w:rsidR="00063F12">
        <w:rPr>
          <w:rFonts w:ascii="Arial" w:hAnsi="Arial" w:cs="Arial"/>
          <w:lang w:val="en-GB"/>
        </w:rPr>
        <w:t xml:space="preserve"> represented the implementation concept against the global crisis and slowing </w:t>
      </w:r>
      <w:r w:rsidR="00063F12" w:rsidRPr="00A365DA">
        <w:rPr>
          <w:rFonts w:ascii="Arial" w:hAnsi="Arial" w:cs="Arial"/>
          <w:lang w:val="en-GB"/>
        </w:rPr>
        <w:t xml:space="preserve">the </w:t>
      </w:r>
      <w:r w:rsidR="00063F12">
        <w:rPr>
          <w:rFonts w:ascii="Arial" w:hAnsi="Arial" w:cs="Arial"/>
          <w:lang w:val="en-GB"/>
        </w:rPr>
        <w:t>economy in China. The government itself wanted to achieve:</w:t>
      </w:r>
    </w:p>
    <w:p w14:paraId="75A9990D" w14:textId="77777777" w:rsidR="00063F12" w:rsidRDefault="00063F12" w:rsidP="00063F12">
      <w:pPr>
        <w:pStyle w:val="Listenabsatz"/>
        <w:numPr>
          <w:ilvl w:val="0"/>
          <w:numId w:val="2"/>
        </w:numPr>
        <w:spacing w:line="360" w:lineRule="auto"/>
        <w:jc w:val="both"/>
        <w:rPr>
          <w:rFonts w:ascii="Arial" w:hAnsi="Arial" w:cs="Arial"/>
          <w:sz w:val="24"/>
          <w:lang w:val="en-GB"/>
        </w:rPr>
      </w:pPr>
      <w:r>
        <w:rPr>
          <w:rFonts w:ascii="Arial" w:hAnsi="Arial" w:cs="Arial"/>
          <w:sz w:val="24"/>
          <w:lang w:val="en-GB"/>
        </w:rPr>
        <w:t>Acceleration of construction projects</w:t>
      </w:r>
    </w:p>
    <w:p w14:paraId="06618BC0" w14:textId="77777777" w:rsidR="00063F12" w:rsidRDefault="00063F12" w:rsidP="00063F12">
      <w:pPr>
        <w:pStyle w:val="Listenabsatz"/>
        <w:numPr>
          <w:ilvl w:val="0"/>
          <w:numId w:val="2"/>
        </w:numPr>
        <w:spacing w:line="360" w:lineRule="auto"/>
        <w:jc w:val="both"/>
        <w:rPr>
          <w:rFonts w:ascii="Arial" w:hAnsi="Arial" w:cs="Arial"/>
          <w:sz w:val="24"/>
          <w:lang w:val="en-GB"/>
        </w:rPr>
      </w:pPr>
      <w:r>
        <w:rPr>
          <w:rFonts w:ascii="Arial" w:hAnsi="Arial" w:cs="Arial"/>
          <w:sz w:val="24"/>
          <w:lang w:val="en-GB"/>
        </w:rPr>
        <w:t>Export tax rebates</w:t>
      </w:r>
    </w:p>
    <w:p w14:paraId="673AFA52" w14:textId="77777777" w:rsidR="00063F12" w:rsidRDefault="00063F12" w:rsidP="00063F12">
      <w:pPr>
        <w:pStyle w:val="Listenabsatz"/>
        <w:numPr>
          <w:ilvl w:val="0"/>
          <w:numId w:val="2"/>
        </w:numPr>
        <w:spacing w:line="360" w:lineRule="auto"/>
        <w:jc w:val="both"/>
        <w:rPr>
          <w:rFonts w:ascii="Arial" w:hAnsi="Arial" w:cs="Arial"/>
          <w:sz w:val="24"/>
          <w:lang w:val="en-GB"/>
        </w:rPr>
      </w:pPr>
      <w:r>
        <w:rPr>
          <w:rFonts w:ascii="Arial" w:hAnsi="Arial" w:cs="Arial"/>
          <w:sz w:val="24"/>
          <w:lang w:val="en-GB"/>
        </w:rPr>
        <w:t>Minimization in housing transaction tax</w:t>
      </w:r>
    </w:p>
    <w:p w14:paraId="5CA2171F" w14:textId="77777777" w:rsidR="00063F12" w:rsidRDefault="00063F12" w:rsidP="00063F12">
      <w:pPr>
        <w:pStyle w:val="Listenabsatz"/>
        <w:numPr>
          <w:ilvl w:val="0"/>
          <w:numId w:val="2"/>
        </w:numPr>
        <w:spacing w:line="360" w:lineRule="auto"/>
        <w:jc w:val="both"/>
        <w:rPr>
          <w:rFonts w:ascii="Arial" w:hAnsi="Arial" w:cs="Arial"/>
          <w:sz w:val="24"/>
          <w:lang w:val="en-GB"/>
        </w:rPr>
      </w:pPr>
      <w:r>
        <w:rPr>
          <w:rFonts w:ascii="Arial" w:hAnsi="Arial" w:cs="Arial"/>
          <w:sz w:val="24"/>
          <w:lang w:val="en-GB"/>
        </w:rPr>
        <w:t>Rising agriculture subsidies</w:t>
      </w:r>
    </w:p>
    <w:p w14:paraId="515DD95A" w14:textId="77777777" w:rsidR="00063F12" w:rsidRDefault="00063F12" w:rsidP="00063F12">
      <w:pPr>
        <w:pStyle w:val="Listenabsatz"/>
        <w:numPr>
          <w:ilvl w:val="0"/>
          <w:numId w:val="2"/>
        </w:numPr>
        <w:spacing w:line="360" w:lineRule="auto"/>
        <w:jc w:val="both"/>
        <w:rPr>
          <w:rFonts w:ascii="Arial" w:hAnsi="Arial" w:cs="Arial"/>
          <w:sz w:val="24"/>
          <w:lang w:val="en-GB"/>
        </w:rPr>
      </w:pPr>
      <w:r>
        <w:rPr>
          <w:rFonts w:ascii="Arial" w:hAnsi="Arial" w:cs="Arial"/>
          <w:sz w:val="24"/>
          <w:lang w:val="en-GB"/>
        </w:rPr>
        <w:t>Expansion in lending to small and medium enterprises.</w:t>
      </w:r>
    </w:p>
    <w:p w14:paraId="18682A6A" w14:textId="77777777" w:rsidR="00063F12" w:rsidRDefault="00063F12" w:rsidP="00063F12">
      <w:pPr>
        <w:spacing w:line="360" w:lineRule="auto"/>
        <w:jc w:val="both"/>
        <w:rPr>
          <w:rFonts w:ascii="Arial" w:hAnsi="Arial" w:cs="Arial"/>
          <w:lang w:val="en-GB"/>
        </w:rPr>
      </w:pPr>
      <w:r>
        <w:rPr>
          <w:rFonts w:ascii="Arial" w:hAnsi="Arial" w:cs="Arial"/>
          <w:lang w:val="en-GB"/>
        </w:rPr>
        <w:t xml:space="preserve">On 9 November 2008, this concept was implemented, which the government has estimated of a period of two-years. Furthermore, the enforcement of this project had a prognosticated cost around 4 trillion yuan (about US$586 billion). The program was mainly focused to the stabilization of china’s infrastructure (Park 2012, S.61). </w:t>
      </w:r>
    </w:p>
    <w:p w14:paraId="2429F3FE" w14:textId="77777777" w:rsidR="006259A4" w:rsidRDefault="006259A4" w:rsidP="00063F12">
      <w:pPr>
        <w:spacing w:line="360" w:lineRule="auto"/>
        <w:jc w:val="both"/>
        <w:rPr>
          <w:rFonts w:ascii="Arial" w:hAnsi="Arial" w:cs="Arial"/>
          <w:lang w:val="en-GB"/>
        </w:rPr>
      </w:pPr>
    </w:p>
    <w:p w14:paraId="6F2FDA61" w14:textId="77777777" w:rsidR="00063F12" w:rsidRDefault="00063F12" w:rsidP="00063F12">
      <w:pPr>
        <w:spacing w:line="360" w:lineRule="auto"/>
        <w:jc w:val="both"/>
        <w:rPr>
          <w:rFonts w:ascii="Arial" w:hAnsi="Arial" w:cs="Arial"/>
          <w:lang w:val="en-GB"/>
        </w:rPr>
      </w:pPr>
      <w:r>
        <w:rPr>
          <w:rFonts w:ascii="Arial" w:hAnsi="Arial" w:cs="Arial"/>
          <w:noProof/>
          <w:lang w:eastAsia="de-DE"/>
        </w:rPr>
        <w:lastRenderedPageBreak/>
        <w:drawing>
          <wp:inline distT="0" distB="0" distL="0" distR="0" wp14:anchorId="4C869914" wp14:editId="62AB6F3A">
            <wp:extent cx="5824025" cy="2954020"/>
            <wp:effectExtent l="0" t="0" r="5715" b="17780"/>
            <wp:docPr id="9" name="Diagram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9D9AC15" w14:textId="77777777" w:rsidR="00063F12" w:rsidRDefault="00063F12" w:rsidP="00063F12">
      <w:pPr>
        <w:spacing w:line="360" w:lineRule="auto"/>
        <w:jc w:val="right"/>
        <w:rPr>
          <w:rFonts w:ascii="Arial" w:hAnsi="Arial" w:cs="Arial"/>
          <w:lang w:val="en-GB"/>
        </w:rPr>
      </w:pPr>
      <w:r>
        <w:rPr>
          <w:rFonts w:ascii="Arial" w:hAnsi="Arial" w:cs="Arial"/>
          <w:lang w:val="en-GB"/>
        </w:rPr>
        <w:t>(</w:t>
      </w:r>
      <w:r w:rsidRPr="00E45E14">
        <w:rPr>
          <w:rFonts w:ascii="Arial" w:hAnsi="Arial" w:cs="Arial"/>
          <w:lang w:val="en-GB"/>
        </w:rPr>
        <w:t>Figure 12:</w:t>
      </w:r>
      <w:r>
        <w:rPr>
          <w:rFonts w:ascii="Arial" w:hAnsi="Arial" w:cs="Arial"/>
          <w:sz w:val="20"/>
          <w:lang w:val="en-GB"/>
        </w:rPr>
        <w:t xml:space="preserve"> </w:t>
      </w:r>
      <w:r w:rsidRPr="00E45E14">
        <w:rPr>
          <w:rFonts w:ascii="Arial" w:hAnsi="Arial" w:cs="Arial"/>
          <w:lang w:val="en-GB"/>
        </w:rPr>
        <w:t>own representation based on worldbank.org 2010)</w:t>
      </w:r>
    </w:p>
    <w:p w14:paraId="7882140A" w14:textId="77777777" w:rsidR="006259A4" w:rsidRPr="00E45E14" w:rsidRDefault="006259A4" w:rsidP="00063F12">
      <w:pPr>
        <w:spacing w:line="360" w:lineRule="auto"/>
        <w:jc w:val="right"/>
        <w:rPr>
          <w:rFonts w:ascii="Arial" w:hAnsi="Arial" w:cs="Arial"/>
          <w:lang w:val="en-GB"/>
        </w:rPr>
      </w:pPr>
    </w:p>
    <w:p w14:paraId="4EAB6A62" w14:textId="77777777" w:rsidR="00063F12" w:rsidRDefault="00063F12" w:rsidP="00063F12">
      <w:pPr>
        <w:spacing w:line="360" w:lineRule="auto"/>
        <w:jc w:val="both"/>
        <w:rPr>
          <w:rFonts w:ascii="Arial" w:hAnsi="Arial" w:cs="Arial"/>
          <w:lang w:val="en-GB"/>
        </w:rPr>
      </w:pPr>
      <w:r>
        <w:rPr>
          <w:rFonts w:ascii="Arial" w:hAnsi="Arial" w:cs="Arial"/>
          <w:lang w:val="en-GB"/>
        </w:rPr>
        <w:t xml:space="preserve">The stimulus package included investment volume of different sectors in China. The central government (US$173 billion), local government (US$180 billion) and bank lending (US$232 billion) had a counterbalanced and major percentage in the costs of the stimulus project (worldbank.org 2010). </w:t>
      </w:r>
    </w:p>
    <w:p w14:paraId="211D19C1" w14:textId="77777777" w:rsidR="00063F12" w:rsidRDefault="00063F12" w:rsidP="00063F12">
      <w:pPr>
        <w:spacing w:line="360" w:lineRule="auto"/>
        <w:jc w:val="both"/>
        <w:rPr>
          <w:rFonts w:ascii="Arial" w:hAnsi="Arial" w:cs="Arial"/>
          <w:lang w:val="en-GB"/>
        </w:rPr>
      </w:pPr>
      <w:r>
        <w:rPr>
          <w:rFonts w:ascii="Arial" w:hAnsi="Arial" w:cs="Arial"/>
          <w:lang w:val="en-GB"/>
        </w:rPr>
        <w:t xml:space="preserve">More precisely, the stimulus package had many major areas for example affordable housing, expansion measurements in rural infrastructure (including irrigation, drinking water, electricity and transport), health and education, expansion of transport (including railways, highways, airports and ports), environment projects, technological innovation and rebuilding areas, that had suffered from several earthquakes (Morrison 2009, S. 6). </w:t>
      </w:r>
    </w:p>
    <w:p w14:paraId="11B2015B" w14:textId="77777777" w:rsidR="0067561F" w:rsidRDefault="0067561F" w:rsidP="00063F12">
      <w:pPr>
        <w:spacing w:line="360" w:lineRule="auto"/>
        <w:jc w:val="both"/>
        <w:rPr>
          <w:rFonts w:ascii="Arial" w:hAnsi="Arial" w:cs="Arial"/>
          <w:lang w:val="en-GB"/>
        </w:rPr>
      </w:pPr>
    </w:p>
    <w:p w14:paraId="3147A963" w14:textId="77777777" w:rsidR="006259A4" w:rsidRDefault="006259A4" w:rsidP="00063F12">
      <w:pPr>
        <w:spacing w:line="360" w:lineRule="auto"/>
        <w:jc w:val="both"/>
        <w:rPr>
          <w:rFonts w:ascii="Arial" w:hAnsi="Arial" w:cs="Arial"/>
          <w:lang w:val="en-GB"/>
        </w:rPr>
      </w:pPr>
    </w:p>
    <w:p w14:paraId="7471C705" w14:textId="77777777" w:rsidR="00063F12" w:rsidRDefault="00063F12" w:rsidP="00063F12">
      <w:pPr>
        <w:spacing w:line="360" w:lineRule="auto"/>
        <w:jc w:val="both"/>
        <w:rPr>
          <w:rFonts w:ascii="Arial" w:hAnsi="Arial" w:cs="Arial"/>
          <w:lang w:val="en-GB"/>
        </w:rPr>
      </w:pPr>
      <w:r>
        <w:rPr>
          <w:rFonts w:ascii="Arial" w:hAnsi="Arial" w:cs="Arial"/>
          <w:noProof/>
          <w:lang w:eastAsia="de-DE"/>
        </w:rPr>
        <w:lastRenderedPageBreak/>
        <w:drawing>
          <wp:inline distT="0" distB="0" distL="0" distR="0" wp14:anchorId="65D6F18A" wp14:editId="01FD2370">
            <wp:extent cx="5788152" cy="3200400"/>
            <wp:effectExtent l="0" t="0" r="3175" b="0"/>
            <wp:docPr id="12" name="Diagramm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BECF6B6" w14:textId="77777777" w:rsidR="00063F12" w:rsidRDefault="00063F12" w:rsidP="00063F12">
      <w:pPr>
        <w:spacing w:line="360" w:lineRule="auto"/>
        <w:jc w:val="right"/>
        <w:rPr>
          <w:rFonts w:ascii="Arial" w:hAnsi="Arial" w:cs="Arial"/>
          <w:lang w:val="en-GB"/>
        </w:rPr>
      </w:pPr>
      <w:r>
        <w:rPr>
          <w:rFonts w:ascii="Arial" w:hAnsi="Arial" w:cs="Arial"/>
          <w:lang w:val="en-GB"/>
        </w:rPr>
        <w:t xml:space="preserve">(Figure 13: </w:t>
      </w:r>
      <w:r w:rsidRPr="00E45E14">
        <w:rPr>
          <w:rFonts w:ascii="Arial" w:hAnsi="Arial" w:cs="Arial"/>
          <w:lang w:val="en-GB"/>
        </w:rPr>
        <w:t>own representation based on wolrdbank.org 2010)</w:t>
      </w:r>
    </w:p>
    <w:p w14:paraId="253A0838" w14:textId="77777777" w:rsidR="006259A4" w:rsidRPr="00E45E14" w:rsidRDefault="006259A4" w:rsidP="00063F12">
      <w:pPr>
        <w:spacing w:line="360" w:lineRule="auto"/>
        <w:jc w:val="right"/>
        <w:rPr>
          <w:rFonts w:ascii="Arial" w:hAnsi="Arial" w:cs="Arial"/>
          <w:lang w:val="en-GB"/>
        </w:rPr>
      </w:pPr>
    </w:p>
    <w:p w14:paraId="5CC19389" w14:textId="77777777" w:rsidR="00063F12" w:rsidRDefault="00063F12" w:rsidP="00063F12">
      <w:pPr>
        <w:spacing w:line="360" w:lineRule="auto"/>
        <w:jc w:val="both"/>
        <w:rPr>
          <w:rFonts w:ascii="Arial" w:hAnsi="Arial" w:cs="Arial"/>
          <w:lang w:val="en-GB"/>
        </w:rPr>
      </w:pPr>
      <w:r>
        <w:rPr>
          <w:rFonts w:ascii="Arial" w:hAnsi="Arial" w:cs="Arial"/>
          <w:lang w:val="en-GB"/>
        </w:rPr>
        <w:t>Major investments were operated in the infrastructure with a percentage of 38% and reconstructions with 26%. Furthermore, these spending were also used in housing with a percentage of 10%, rural livelihood and infrastructure with 10%, infrastructure with a quota of 9%, health and education with 4% and environment projects with 3% (worldbank.org 2010).</w:t>
      </w:r>
    </w:p>
    <w:p w14:paraId="0945CC6F" w14:textId="7B11ED12" w:rsidR="00063F12" w:rsidRDefault="00063F12" w:rsidP="00063F12">
      <w:pPr>
        <w:spacing w:line="360" w:lineRule="auto"/>
        <w:jc w:val="both"/>
        <w:rPr>
          <w:rFonts w:ascii="Arial" w:hAnsi="Arial" w:cs="Arial"/>
          <w:lang w:val="en-GB"/>
        </w:rPr>
      </w:pPr>
      <w:r>
        <w:rPr>
          <w:rFonts w:ascii="Arial" w:hAnsi="Arial" w:cs="Arial"/>
          <w:lang w:val="en-GB"/>
        </w:rPr>
        <w:t xml:space="preserve">In fact, Basic researches, public health, education and infrastructure were the principal investment. The government wanted to achieve a long-term growth including the increase of domestic consumption, stabilization and expansion of industries, raising incomes of farmers and rural poor (Morrison 2009, S. 5).  </w:t>
      </w:r>
      <w:r w:rsidRPr="00A365DA">
        <w:rPr>
          <w:rFonts w:ascii="Arial" w:hAnsi="Arial" w:cs="Arial"/>
          <w:lang w:val="en-GB"/>
        </w:rPr>
        <w:t>From this</w:t>
      </w:r>
      <w:r w:rsidR="00886DA8">
        <w:rPr>
          <w:rFonts w:ascii="Arial" w:hAnsi="Arial" w:cs="Arial"/>
          <w:lang w:val="en-GB"/>
        </w:rPr>
        <w:t xml:space="preserve"> follows that</w:t>
      </w:r>
      <w:r>
        <w:rPr>
          <w:rFonts w:ascii="Arial" w:hAnsi="Arial" w:cs="Arial"/>
          <w:lang w:val="en-GB"/>
        </w:rPr>
        <w:t xml:space="preserve"> the head of China also has intended to support the 10 pillar industries: cars, steel, shipbuilding, textiles, machinery, electronics and information, light industry, petrochemicals, non-ferrous metals and logistics. The regime has announced new policies, which has supported th</w:t>
      </w:r>
      <w:r w:rsidRPr="00A365DA">
        <w:rPr>
          <w:rFonts w:ascii="Arial" w:hAnsi="Arial" w:cs="Arial"/>
          <w:lang w:val="en-GB"/>
        </w:rPr>
        <w:t>e 10 pillar industries</w:t>
      </w:r>
      <w:r>
        <w:rPr>
          <w:rFonts w:ascii="Arial" w:hAnsi="Arial" w:cs="Arial"/>
          <w:u w:val="single"/>
          <w:lang w:val="en-GB"/>
        </w:rPr>
        <w:t>.</w:t>
      </w:r>
      <w:r>
        <w:rPr>
          <w:rFonts w:ascii="Arial" w:hAnsi="Arial" w:cs="Arial"/>
          <w:lang w:val="en-GB"/>
        </w:rPr>
        <w:t xml:space="preserve"> The </w:t>
      </w:r>
      <w:r w:rsidRPr="00A365DA">
        <w:rPr>
          <w:rFonts w:ascii="Arial" w:hAnsi="Arial" w:cs="Arial"/>
          <w:lang w:val="en-GB"/>
        </w:rPr>
        <w:t xml:space="preserve">policies have </w:t>
      </w:r>
      <w:r>
        <w:rPr>
          <w:rFonts w:ascii="Arial" w:hAnsi="Arial" w:cs="Arial"/>
          <w:lang w:val="en-GB"/>
        </w:rPr>
        <w:t xml:space="preserve">covered up trading and tax issues for instance tax cuts (export tax rebates), industry subsidies, subsidies for consumers to buy products (especially products that has boost China’s industry), fiscal supports, directives to banks to provide financing, funds to support technology upgrades and development of domestic brands, </w:t>
      </w:r>
      <w:r>
        <w:rPr>
          <w:rFonts w:ascii="Arial" w:hAnsi="Arial" w:cs="Arial"/>
          <w:lang w:val="en-GB"/>
        </w:rPr>
        <w:lastRenderedPageBreak/>
        <w:t xml:space="preserve">government procurement policies, export credits and funds to help to invest overseas (Morrison 2009, S.7). </w:t>
      </w:r>
    </w:p>
    <w:p w14:paraId="55C073BF" w14:textId="3AE276C5" w:rsidR="00063F12" w:rsidRDefault="00063F12" w:rsidP="00063F12">
      <w:pPr>
        <w:spacing w:line="360" w:lineRule="auto"/>
        <w:jc w:val="both"/>
        <w:rPr>
          <w:rFonts w:ascii="Arial" w:hAnsi="Arial" w:cs="Arial"/>
          <w:lang w:val="en-GB"/>
        </w:rPr>
      </w:pPr>
      <w:r>
        <w:rPr>
          <w:rFonts w:ascii="Arial" w:hAnsi="Arial" w:cs="Arial"/>
          <w:lang w:val="en-GB"/>
        </w:rPr>
        <w:t>Additionally, China had decided to decentralize its monetary conditions by cutting the interest rates once more. Due to this fact, the lending limits increased rapidly in commercial banks. The lending rates decreased from 7.2% to 5.6% during August 2008 to November 2008. Additionally, on December</w:t>
      </w:r>
      <w:r w:rsidR="00274197">
        <w:rPr>
          <w:rFonts w:ascii="Arial" w:hAnsi="Arial" w:cs="Arial"/>
          <w:lang w:val="en-GB"/>
        </w:rPr>
        <w:t xml:space="preserve"> 2008, the central bank has cut</w:t>
      </w:r>
      <w:r>
        <w:rPr>
          <w:rFonts w:ascii="Arial" w:hAnsi="Arial" w:cs="Arial"/>
          <w:lang w:val="en-GB"/>
        </w:rPr>
        <w:t xml:space="preserve"> its reserve requirements ratio for banks from 16.5% to 16% </w:t>
      </w:r>
      <w:r w:rsidRPr="00623553">
        <w:rPr>
          <w:rFonts w:ascii="Arial" w:hAnsi="Arial" w:cs="Arial"/>
          <w:lang w:val="en-GB"/>
        </w:rPr>
        <w:t>resulting to a rapid increase of the money supply.</w:t>
      </w:r>
      <w:r>
        <w:rPr>
          <w:rFonts w:ascii="Arial" w:hAnsi="Arial" w:cs="Arial"/>
          <w:lang w:val="en-GB"/>
        </w:rPr>
        <w:t xml:space="preserve"> Furthermore, banks in general had a massive foreign reserves and favourable t</w:t>
      </w:r>
      <w:r w:rsidR="00370D03">
        <w:rPr>
          <w:rFonts w:ascii="Arial" w:hAnsi="Arial" w:cs="Arial"/>
          <w:lang w:val="en-GB"/>
        </w:rPr>
        <w:t>rade surplus, which stabilized C</w:t>
      </w:r>
      <w:r>
        <w:rPr>
          <w:rFonts w:ascii="Arial" w:hAnsi="Arial" w:cs="Arial"/>
          <w:lang w:val="en-GB"/>
        </w:rPr>
        <w:t>hina’s curre</w:t>
      </w:r>
      <w:r w:rsidR="00370D03">
        <w:rPr>
          <w:rFonts w:ascii="Arial" w:hAnsi="Arial" w:cs="Arial"/>
          <w:lang w:val="en-GB"/>
        </w:rPr>
        <w:t>ncy and additionally increased C</w:t>
      </w:r>
      <w:r>
        <w:rPr>
          <w:rFonts w:ascii="Arial" w:hAnsi="Arial" w:cs="Arial"/>
          <w:lang w:val="en-GB"/>
        </w:rPr>
        <w:t xml:space="preserve">hina’s competitiveness of its economy. The FDI turned in to attractive investments for a lot of abroad companies (Park 2012, p.62). </w:t>
      </w:r>
    </w:p>
    <w:p w14:paraId="532553C8" w14:textId="37939277" w:rsidR="00063F12" w:rsidRDefault="00063F12" w:rsidP="00063F12">
      <w:pPr>
        <w:spacing w:line="360" w:lineRule="auto"/>
        <w:jc w:val="both"/>
        <w:rPr>
          <w:rFonts w:ascii="Arial" w:hAnsi="Arial" w:cs="Arial"/>
          <w:lang w:val="en-GB"/>
        </w:rPr>
      </w:pPr>
      <w:r>
        <w:rPr>
          <w:rFonts w:ascii="Arial" w:hAnsi="Arial" w:cs="Arial"/>
          <w:lang w:val="en-GB"/>
        </w:rPr>
        <w:t>On Januar</w:t>
      </w:r>
      <w:r w:rsidR="00370D03">
        <w:rPr>
          <w:rFonts w:ascii="Arial" w:hAnsi="Arial" w:cs="Arial"/>
          <w:lang w:val="en-GB"/>
        </w:rPr>
        <w:t>y 2009, C</w:t>
      </w:r>
      <w:r>
        <w:rPr>
          <w:rFonts w:ascii="Arial" w:hAnsi="Arial" w:cs="Arial"/>
          <w:lang w:val="en-GB"/>
        </w:rPr>
        <w:t xml:space="preserve">hina’s regime has pushed banks to increase their credits supply. New loans were giving out with an approximately amount up to 1.62 trillion yuan ($237 billion) (Park 2012, p. 63). </w:t>
      </w:r>
      <w:r w:rsidRPr="00623553">
        <w:rPr>
          <w:rFonts w:ascii="Arial" w:hAnsi="Arial" w:cs="Arial"/>
          <w:lang w:val="en-GB"/>
        </w:rPr>
        <w:t>The market in China experienced a</w:t>
      </w:r>
      <w:r>
        <w:rPr>
          <w:rFonts w:ascii="Arial" w:hAnsi="Arial" w:cs="Arial"/>
          <w:lang w:val="en-GB"/>
        </w:rPr>
        <w:t xml:space="preserve"> tremendous increase in liquidity.</w:t>
      </w:r>
    </w:p>
    <w:p w14:paraId="5A0C00FD" w14:textId="77777777" w:rsidR="00063F12" w:rsidRDefault="00063F12" w:rsidP="00063F12">
      <w:pPr>
        <w:spacing w:line="360" w:lineRule="auto"/>
        <w:jc w:val="both"/>
        <w:rPr>
          <w:rFonts w:ascii="Arial" w:hAnsi="Arial" w:cs="Arial"/>
          <w:lang w:val="en-GB"/>
        </w:rPr>
      </w:pPr>
      <w:r>
        <w:rPr>
          <w:rFonts w:ascii="Arial" w:hAnsi="Arial" w:cs="Arial"/>
          <w:lang w:val="en-GB"/>
        </w:rPr>
        <w:t xml:space="preserve">On the other side </w:t>
      </w:r>
      <w:r w:rsidRPr="00623553">
        <w:rPr>
          <w:rFonts w:ascii="Arial" w:hAnsi="Arial" w:cs="Arial"/>
          <w:lang w:val="en-GB"/>
        </w:rPr>
        <w:t>fund</w:t>
      </w:r>
      <w:r w:rsidRPr="00623553">
        <w:rPr>
          <w:rFonts w:ascii="Arial" w:hAnsi="Arial" w:cs="Arial"/>
          <w:strike/>
          <w:lang w:val="en-GB"/>
        </w:rPr>
        <w:t>s</w:t>
      </w:r>
      <w:r w:rsidRPr="00623553">
        <w:rPr>
          <w:rFonts w:ascii="Arial" w:hAnsi="Arial" w:cs="Arial"/>
          <w:lang w:val="en-GB"/>
        </w:rPr>
        <w:t xml:space="preserve"> </w:t>
      </w:r>
      <w:proofErr w:type="gramStart"/>
      <w:r>
        <w:rPr>
          <w:rFonts w:ascii="Arial" w:hAnsi="Arial" w:cs="Arial"/>
          <w:lang w:val="en-GB"/>
        </w:rPr>
        <w:t>policies, that has been announced by the regime,</w:t>
      </w:r>
      <w:proofErr w:type="gramEnd"/>
      <w:r>
        <w:rPr>
          <w:rFonts w:ascii="Arial" w:hAnsi="Arial" w:cs="Arial"/>
          <w:lang w:val="en-GB"/>
        </w:rPr>
        <w:t xml:space="preserve"> did not favour companies with strong </w:t>
      </w:r>
      <w:r w:rsidRPr="00623553">
        <w:rPr>
          <w:rFonts w:ascii="Arial" w:hAnsi="Arial" w:cs="Arial"/>
          <w:lang w:val="en-GB"/>
        </w:rPr>
        <w:t xml:space="preserve">assets but rather </w:t>
      </w:r>
      <w:r>
        <w:rPr>
          <w:rFonts w:ascii="Arial" w:hAnsi="Arial" w:cs="Arial"/>
          <w:lang w:val="en-GB"/>
        </w:rPr>
        <w:t xml:space="preserve">enterprises, who were close to insolvency (Park 2012, p.64). </w:t>
      </w:r>
    </w:p>
    <w:p w14:paraId="198EC1E1" w14:textId="77777777" w:rsidR="00063F12" w:rsidRDefault="00063F12" w:rsidP="00063F12">
      <w:pPr>
        <w:spacing w:line="360" w:lineRule="auto"/>
        <w:jc w:val="both"/>
        <w:rPr>
          <w:rFonts w:ascii="Arial" w:hAnsi="Arial" w:cs="Arial"/>
          <w:lang w:val="en-GB"/>
        </w:rPr>
      </w:pPr>
      <w:r>
        <w:rPr>
          <w:rFonts w:ascii="Arial" w:hAnsi="Arial" w:cs="Arial"/>
          <w:lang w:val="en-GB"/>
        </w:rPr>
        <w:t xml:space="preserve">The real estate market also has developed </w:t>
      </w:r>
      <w:r w:rsidRPr="00623553">
        <w:rPr>
          <w:rFonts w:ascii="Arial" w:hAnsi="Arial" w:cs="Arial"/>
          <w:lang w:val="en-GB"/>
        </w:rPr>
        <w:t>adversely.</w:t>
      </w:r>
      <w:r>
        <w:rPr>
          <w:rFonts w:ascii="Arial" w:hAnsi="Arial" w:cs="Arial"/>
          <w:lang w:val="en-GB"/>
        </w:rPr>
        <w:t xml:space="preserve"> In some parts of China, the real estate market has shown signs</w:t>
      </w:r>
      <w:r>
        <w:rPr>
          <w:rFonts w:ascii="Arial" w:hAnsi="Arial" w:cs="Arial"/>
          <w:color w:val="FF0000"/>
          <w:lang w:val="en-GB"/>
        </w:rPr>
        <w:t xml:space="preserve"> </w:t>
      </w:r>
      <w:r w:rsidRPr="00623553">
        <w:rPr>
          <w:rFonts w:ascii="Arial" w:hAnsi="Arial" w:cs="Arial"/>
          <w:lang w:val="en-GB"/>
        </w:rPr>
        <w:t>which indicate</w:t>
      </w:r>
      <w:r>
        <w:rPr>
          <w:rFonts w:ascii="Arial" w:hAnsi="Arial" w:cs="Arial"/>
          <w:lang w:val="en-GB"/>
        </w:rPr>
        <w:t xml:space="preserve"> a bubble </w:t>
      </w:r>
      <w:r w:rsidRPr="00202600">
        <w:rPr>
          <w:rFonts w:ascii="Arial" w:hAnsi="Arial" w:cs="Arial"/>
          <w:lang w:val="en-GB"/>
        </w:rPr>
        <w:t xml:space="preserve">that </w:t>
      </w:r>
      <w:r>
        <w:rPr>
          <w:rFonts w:ascii="Arial" w:hAnsi="Arial" w:cs="Arial"/>
          <w:lang w:val="en-GB"/>
        </w:rPr>
        <w:t xml:space="preserve">burst </w:t>
      </w:r>
      <w:r w:rsidRPr="00623553">
        <w:rPr>
          <w:rFonts w:ascii="Arial" w:hAnsi="Arial" w:cs="Arial"/>
          <w:lang w:val="en-GB"/>
        </w:rPr>
        <w:t>on the verge of bursting</w:t>
      </w:r>
      <w:r>
        <w:rPr>
          <w:rFonts w:ascii="Arial" w:hAnsi="Arial" w:cs="Arial"/>
          <w:lang w:val="en-GB"/>
        </w:rPr>
        <w:t>. Prices in these cities were plunging radically and increased the sector of unoccupied buildings.</w:t>
      </w:r>
    </w:p>
    <w:p w14:paraId="14B091A8" w14:textId="3366C249" w:rsidR="00063F12" w:rsidRDefault="00063F12" w:rsidP="00063F12">
      <w:pPr>
        <w:spacing w:line="360" w:lineRule="auto"/>
        <w:jc w:val="both"/>
        <w:rPr>
          <w:rFonts w:ascii="Arial" w:hAnsi="Arial" w:cs="Arial"/>
          <w:lang w:val="en-GB"/>
        </w:rPr>
      </w:pPr>
      <w:r>
        <w:rPr>
          <w:rFonts w:ascii="Arial" w:hAnsi="Arial" w:cs="Arial"/>
          <w:lang w:val="en-GB"/>
        </w:rPr>
        <w:t xml:space="preserve">On 7 April 2009, the regime has also invested in </w:t>
      </w:r>
      <w:proofErr w:type="gramStart"/>
      <w:r>
        <w:rPr>
          <w:rFonts w:ascii="Arial" w:hAnsi="Arial" w:cs="Arial"/>
          <w:lang w:val="en-GB"/>
        </w:rPr>
        <w:t>a</w:t>
      </w:r>
      <w:r w:rsidR="00370D03">
        <w:rPr>
          <w:rFonts w:ascii="Arial" w:hAnsi="Arial" w:cs="Arial"/>
          <w:lang w:val="en-GB"/>
        </w:rPr>
        <w:t>n</w:t>
      </w:r>
      <w:proofErr w:type="gramEnd"/>
      <w:r>
        <w:rPr>
          <w:rFonts w:ascii="Arial" w:hAnsi="Arial" w:cs="Arial"/>
          <w:lang w:val="en-GB"/>
        </w:rPr>
        <w:t xml:space="preserve"> universal health care system with an amount of $124 billion, which has been assumed to take 3 years of regulation and structure. This system should have help to narrow the gap between the poor and rich and upgrade the living standards (Morrison 2009, p.7).</w:t>
      </w:r>
    </w:p>
    <w:p w14:paraId="54D0A75B" w14:textId="77777777" w:rsidR="00063F12" w:rsidRDefault="00063F12" w:rsidP="00063F12">
      <w:pPr>
        <w:spacing w:line="360" w:lineRule="auto"/>
        <w:jc w:val="both"/>
        <w:rPr>
          <w:rFonts w:ascii="Arial" w:hAnsi="Arial" w:cs="Arial"/>
          <w:lang w:val="en-GB"/>
        </w:rPr>
      </w:pPr>
    </w:p>
    <w:p w14:paraId="7E482BE1" w14:textId="77777777" w:rsidR="0067561F" w:rsidRDefault="0067561F" w:rsidP="0007701A">
      <w:pPr>
        <w:spacing w:line="360" w:lineRule="auto"/>
        <w:rPr>
          <w:rFonts w:ascii="Arial" w:hAnsi="Arial" w:cs="Arial"/>
          <w:b/>
          <w:sz w:val="28"/>
          <w:u w:val="single"/>
          <w:lang w:val="en-GB"/>
        </w:rPr>
      </w:pPr>
    </w:p>
    <w:p w14:paraId="3E5A0A3C" w14:textId="68D12761" w:rsidR="006259A4" w:rsidRDefault="00063F12" w:rsidP="0007701A">
      <w:pPr>
        <w:spacing w:line="360" w:lineRule="auto"/>
        <w:rPr>
          <w:rFonts w:ascii="Arial" w:hAnsi="Arial" w:cs="Arial"/>
          <w:sz w:val="22"/>
          <w:lang w:val="en-GB"/>
        </w:rPr>
      </w:pPr>
      <w:bookmarkStart w:id="6" w:name="_Toc472282459"/>
      <w:r w:rsidRPr="00C97356">
        <w:rPr>
          <w:rStyle w:val="berschrift1Zchn"/>
          <w:lang w:val="en-US"/>
        </w:rPr>
        <w:t xml:space="preserve">Result of China’s </w:t>
      </w:r>
      <w:r w:rsidR="005F48B6" w:rsidRPr="00C97356">
        <w:rPr>
          <w:rStyle w:val="berschrift1Zchn"/>
          <w:lang w:val="en-US"/>
        </w:rPr>
        <w:t>stimulus</w:t>
      </w:r>
      <w:r w:rsidRPr="00C97356">
        <w:rPr>
          <w:rStyle w:val="berschrift1Zchn"/>
          <w:lang w:val="en-US"/>
        </w:rPr>
        <w:t xml:space="preserve"> package</w:t>
      </w:r>
      <w:bookmarkEnd w:id="6"/>
      <w:r w:rsidR="0007701A" w:rsidRPr="00875B6F">
        <w:rPr>
          <w:rFonts w:ascii="Arial" w:hAnsi="Arial" w:cs="Arial"/>
          <w:color w:val="2E74B5" w:themeColor="accent1" w:themeShade="BF"/>
          <w:sz w:val="22"/>
          <w:lang w:val="en-GB"/>
        </w:rPr>
        <w:t xml:space="preserve">   </w:t>
      </w:r>
      <w:r w:rsidR="006259A4">
        <w:rPr>
          <w:rFonts w:ascii="Arial" w:hAnsi="Arial" w:cs="Arial"/>
          <w:sz w:val="22"/>
          <w:lang w:val="en-GB"/>
        </w:rPr>
        <w:t>(</w:t>
      </w:r>
      <w:r w:rsidR="00F354EE">
        <w:rPr>
          <w:rFonts w:ascii="Arial" w:hAnsi="Arial" w:cs="Arial"/>
          <w:sz w:val="22"/>
          <w:lang w:val="en-GB"/>
        </w:rPr>
        <w:t>XXX</w:t>
      </w:r>
      <w:r w:rsidR="006259A4">
        <w:rPr>
          <w:rFonts w:ascii="Arial" w:hAnsi="Arial" w:cs="Arial"/>
          <w:sz w:val="22"/>
          <w:lang w:val="en-GB"/>
        </w:rPr>
        <w:t>)</w:t>
      </w:r>
    </w:p>
    <w:p w14:paraId="5A50D6E3" w14:textId="77777777" w:rsidR="006259A4" w:rsidRDefault="006259A4" w:rsidP="00C678EC">
      <w:pPr>
        <w:jc w:val="both"/>
        <w:rPr>
          <w:rFonts w:ascii="Arial" w:hAnsi="Arial" w:cs="Arial"/>
          <w:sz w:val="22"/>
          <w:lang w:val="en-GB"/>
        </w:rPr>
      </w:pPr>
    </w:p>
    <w:p w14:paraId="6A50976E" w14:textId="77777777" w:rsidR="006259A4" w:rsidRPr="006259A4" w:rsidRDefault="006259A4" w:rsidP="00C678EC">
      <w:pPr>
        <w:jc w:val="both"/>
        <w:rPr>
          <w:rFonts w:ascii="Arial" w:hAnsi="Arial" w:cs="Arial"/>
          <w:sz w:val="22"/>
          <w:lang w:val="en-GB"/>
        </w:rPr>
      </w:pPr>
    </w:p>
    <w:p w14:paraId="20EF563A" w14:textId="26CB24E3" w:rsidR="00063F12" w:rsidRDefault="00D972D3" w:rsidP="00063F12">
      <w:pPr>
        <w:spacing w:line="360" w:lineRule="auto"/>
        <w:jc w:val="both"/>
        <w:rPr>
          <w:rFonts w:ascii="Arial" w:hAnsi="Arial" w:cs="Arial"/>
          <w:lang w:val="en-GB"/>
        </w:rPr>
      </w:pPr>
      <w:r>
        <w:rPr>
          <w:rFonts w:ascii="Arial" w:hAnsi="Arial" w:cs="Arial"/>
          <w:lang w:val="en-GB"/>
        </w:rPr>
        <w:lastRenderedPageBreak/>
        <w:t>The stimulus</w:t>
      </w:r>
      <w:r w:rsidR="00063F12">
        <w:rPr>
          <w:rFonts w:ascii="Arial" w:hAnsi="Arial" w:cs="Arial"/>
          <w:lang w:val="en-GB"/>
        </w:rPr>
        <w:t xml:space="preserve"> package has contributed to a growing economy. The Shanghai Stock Exchange Composite Index rose to 45% after a </w:t>
      </w:r>
      <w:proofErr w:type="gramStart"/>
      <w:r w:rsidR="00063F12">
        <w:rPr>
          <w:rFonts w:ascii="Arial" w:hAnsi="Arial" w:cs="Arial"/>
          <w:lang w:val="en-GB"/>
        </w:rPr>
        <w:t>poorly</w:t>
      </w:r>
      <w:proofErr w:type="gramEnd"/>
      <w:r w:rsidR="00063F12">
        <w:rPr>
          <w:rFonts w:ascii="Arial" w:hAnsi="Arial" w:cs="Arial"/>
          <w:lang w:val="en-GB"/>
        </w:rPr>
        <w:t xml:space="preserve"> year for the stock market in China. Furthermore, the industrial output has increased by 7.3% and therefore retail sales grew up to 14.8%. The real estate investments improved to 6.4%. The GDP in China has grown gradually after the rapid downturn in the years 2008 – 2009, which is shown in the figure 5. All the benefits, that </w:t>
      </w:r>
      <w:proofErr w:type="gramStart"/>
      <w:r w:rsidR="00063F12">
        <w:rPr>
          <w:rFonts w:ascii="Arial" w:hAnsi="Arial" w:cs="Arial"/>
          <w:lang w:val="en-GB"/>
        </w:rPr>
        <w:t>has</w:t>
      </w:r>
      <w:proofErr w:type="gramEnd"/>
      <w:r w:rsidR="00063F12">
        <w:rPr>
          <w:rFonts w:ascii="Arial" w:hAnsi="Arial" w:cs="Arial"/>
          <w:lang w:val="en-GB"/>
        </w:rPr>
        <w:t xml:space="preserve"> led to an expanding economy, were an advantage for Chinas domestic economy. </w:t>
      </w:r>
    </w:p>
    <w:p w14:paraId="18CBA519" w14:textId="77777777" w:rsidR="00063F12" w:rsidRDefault="00063F12" w:rsidP="00063F12">
      <w:pPr>
        <w:spacing w:line="360" w:lineRule="auto"/>
        <w:jc w:val="both"/>
        <w:rPr>
          <w:rFonts w:ascii="Arial" w:hAnsi="Arial" w:cs="Arial"/>
          <w:lang w:val="en-GB"/>
        </w:rPr>
      </w:pPr>
      <w:r>
        <w:rPr>
          <w:rFonts w:ascii="Arial" w:hAnsi="Arial" w:cs="Arial"/>
          <w:lang w:val="en-GB"/>
        </w:rPr>
        <w:t xml:space="preserve">On the other side, FDI and Chinas trade especially export numbers have declined during the crises from 2008 to 2009. </w:t>
      </w:r>
      <w:r w:rsidRPr="00291911">
        <w:rPr>
          <w:rFonts w:ascii="Arial" w:hAnsi="Arial" w:cs="Arial"/>
          <w:lang w:val="en-GB"/>
        </w:rPr>
        <w:t>This affected the U</w:t>
      </w:r>
      <w:r>
        <w:rPr>
          <w:rFonts w:ascii="Arial" w:hAnsi="Arial" w:cs="Arial"/>
          <w:lang w:val="en-GB"/>
        </w:rPr>
        <w:t>.</w:t>
      </w:r>
      <w:r w:rsidRPr="00291911">
        <w:rPr>
          <w:rFonts w:ascii="Arial" w:hAnsi="Arial" w:cs="Arial"/>
          <w:lang w:val="en-GB"/>
        </w:rPr>
        <w:t>S</w:t>
      </w:r>
      <w:r>
        <w:rPr>
          <w:rFonts w:ascii="Arial" w:hAnsi="Arial" w:cs="Arial"/>
          <w:lang w:val="en-GB"/>
        </w:rPr>
        <w:t>.</w:t>
      </w:r>
      <w:r w:rsidRPr="00291911">
        <w:rPr>
          <w:rFonts w:ascii="Arial" w:hAnsi="Arial" w:cs="Arial"/>
          <w:lang w:val="en-GB"/>
        </w:rPr>
        <w:t xml:space="preserve"> significantly since their economic growth decreased</w:t>
      </w:r>
      <w:r>
        <w:rPr>
          <w:rFonts w:ascii="Arial" w:hAnsi="Arial" w:cs="Arial"/>
          <w:color w:val="FF0000"/>
          <w:lang w:val="en-GB"/>
        </w:rPr>
        <w:t xml:space="preserve"> </w:t>
      </w:r>
      <w:r>
        <w:rPr>
          <w:rFonts w:ascii="Arial" w:hAnsi="Arial" w:cs="Arial"/>
          <w:lang w:val="en-GB"/>
        </w:rPr>
        <w:t xml:space="preserve">(Morrison 2009, S.7). </w:t>
      </w:r>
    </w:p>
    <w:p w14:paraId="57896222" w14:textId="3B06CD6E" w:rsidR="00063F12" w:rsidRPr="00BD1EE5" w:rsidRDefault="00063F12" w:rsidP="00063F12">
      <w:pPr>
        <w:spacing w:line="360" w:lineRule="auto"/>
        <w:jc w:val="both"/>
        <w:rPr>
          <w:rFonts w:ascii="Arial" w:hAnsi="Arial" w:cs="Arial"/>
          <w:color w:val="FF0000"/>
          <w:lang w:val="en-GB"/>
        </w:rPr>
      </w:pPr>
      <w:r>
        <w:rPr>
          <w:rFonts w:ascii="Arial" w:hAnsi="Arial" w:cs="Arial"/>
          <w:lang w:val="en-GB"/>
        </w:rPr>
        <w:t>The rising boost in the domestic economy in China, after launc</w:t>
      </w:r>
      <w:r w:rsidR="00D972D3">
        <w:rPr>
          <w:rFonts w:ascii="Arial" w:hAnsi="Arial" w:cs="Arial"/>
          <w:lang w:val="en-GB"/>
        </w:rPr>
        <w:t>hing the stimulus</w:t>
      </w:r>
      <w:r>
        <w:rPr>
          <w:rFonts w:ascii="Arial" w:hAnsi="Arial" w:cs="Arial"/>
          <w:lang w:val="en-GB"/>
        </w:rPr>
        <w:t xml:space="preserve"> package, has secured China’s title from third world to an important country for foreign trade. </w:t>
      </w:r>
    </w:p>
    <w:p w14:paraId="4324AF82" w14:textId="77777777" w:rsidR="00003F0F" w:rsidRPr="005132CF" w:rsidRDefault="00003F0F" w:rsidP="009967D9">
      <w:pPr>
        <w:spacing w:line="360" w:lineRule="auto"/>
        <w:jc w:val="both"/>
        <w:rPr>
          <w:rFonts w:ascii="Arial" w:hAnsi="Arial" w:cs="Arial"/>
          <w:lang w:val="en-GB"/>
        </w:rPr>
      </w:pPr>
    </w:p>
    <w:p w14:paraId="716DF4BA" w14:textId="77777777" w:rsidR="00003F0F" w:rsidRDefault="00003F0F" w:rsidP="009967D9">
      <w:pPr>
        <w:spacing w:line="360" w:lineRule="auto"/>
        <w:jc w:val="both"/>
        <w:rPr>
          <w:rFonts w:ascii="Arial" w:hAnsi="Arial" w:cs="Arial"/>
          <w:lang w:val="en-GB"/>
        </w:rPr>
      </w:pPr>
    </w:p>
    <w:p w14:paraId="22526FFE" w14:textId="54A8DC13" w:rsidR="00003F0F" w:rsidRDefault="00413C41" w:rsidP="009967D9">
      <w:pPr>
        <w:spacing w:line="360" w:lineRule="auto"/>
        <w:jc w:val="both"/>
        <w:rPr>
          <w:rFonts w:ascii="Arial" w:hAnsi="Arial" w:cs="Arial"/>
          <w:sz w:val="22"/>
          <w:lang w:val="en-GB"/>
        </w:rPr>
      </w:pPr>
      <w:bookmarkStart w:id="7" w:name="_Toc472282460"/>
      <w:r w:rsidRPr="00C97356">
        <w:rPr>
          <w:rStyle w:val="berschrift1Zchn"/>
          <w:lang w:val="en-US"/>
        </w:rPr>
        <w:t>Conclusion</w:t>
      </w:r>
      <w:bookmarkEnd w:id="7"/>
      <w:r w:rsidR="0007701A">
        <w:rPr>
          <w:rFonts w:ascii="Arial" w:hAnsi="Arial" w:cs="Arial"/>
          <w:sz w:val="22"/>
          <w:lang w:val="en-GB"/>
        </w:rPr>
        <w:t xml:space="preserve">   </w:t>
      </w:r>
      <w:r w:rsidR="00CF0ECE" w:rsidRPr="006259A4">
        <w:rPr>
          <w:rFonts w:ascii="Arial" w:hAnsi="Arial" w:cs="Arial"/>
          <w:sz w:val="22"/>
          <w:lang w:val="en-GB"/>
        </w:rPr>
        <w:t>(</w:t>
      </w:r>
      <w:r w:rsidR="00F354EE">
        <w:rPr>
          <w:rFonts w:ascii="Arial" w:hAnsi="Arial" w:cs="Arial"/>
          <w:sz w:val="22"/>
          <w:lang w:val="en-GB"/>
        </w:rPr>
        <w:t>YYY</w:t>
      </w:r>
      <w:r w:rsidR="00CF0ECE" w:rsidRPr="006259A4">
        <w:rPr>
          <w:rFonts w:ascii="Arial" w:hAnsi="Arial" w:cs="Arial"/>
          <w:sz w:val="22"/>
          <w:lang w:val="en-GB"/>
        </w:rPr>
        <w:t>)</w:t>
      </w:r>
    </w:p>
    <w:p w14:paraId="25D5D42B" w14:textId="77777777" w:rsidR="006259A4" w:rsidRDefault="006259A4" w:rsidP="00C678EC">
      <w:pPr>
        <w:jc w:val="both"/>
        <w:rPr>
          <w:rFonts w:ascii="Arial" w:hAnsi="Arial" w:cs="Arial"/>
          <w:sz w:val="22"/>
          <w:lang w:val="en-GB"/>
        </w:rPr>
      </w:pPr>
    </w:p>
    <w:p w14:paraId="4F9F36D1" w14:textId="77777777" w:rsidR="00003F0F" w:rsidRPr="00C678EC" w:rsidRDefault="00003F0F" w:rsidP="00C678EC">
      <w:pPr>
        <w:jc w:val="both"/>
        <w:rPr>
          <w:rFonts w:ascii="Arial" w:hAnsi="Arial" w:cs="Arial"/>
          <w:sz w:val="22"/>
          <w:lang w:val="en-GB"/>
        </w:rPr>
      </w:pPr>
    </w:p>
    <w:p w14:paraId="5F8BC05B" w14:textId="4CBF3B7A" w:rsidR="00447930" w:rsidRDefault="00413C41" w:rsidP="00447930">
      <w:pPr>
        <w:spacing w:line="360" w:lineRule="auto"/>
        <w:jc w:val="both"/>
        <w:rPr>
          <w:rFonts w:ascii="Arial" w:hAnsi="Arial" w:cs="Arial"/>
          <w:lang w:val="en-GB"/>
        </w:rPr>
      </w:pPr>
      <w:r w:rsidRPr="005132CF">
        <w:rPr>
          <w:rFonts w:ascii="Arial" w:hAnsi="Arial" w:cs="Arial"/>
          <w:lang w:val="en-GB"/>
        </w:rPr>
        <w:t xml:space="preserve">In conclusion, the subprime crisis in the United States </w:t>
      </w:r>
      <w:r w:rsidR="00187B2F" w:rsidRPr="005132CF">
        <w:rPr>
          <w:rFonts w:ascii="Arial" w:hAnsi="Arial" w:cs="Arial"/>
          <w:lang w:val="en-GB"/>
        </w:rPr>
        <w:t xml:space="preserve">had </w:t>
      </w:r>
      <w:r w:rsidR="008E301A" w:rsidRPr="005132CF">
        <w:rPr>
          <w:rFonts w:ascii="Arial" w:hAnsi="Arial" w:cs="Arial"/>
          <w:lang w:val="en-GB"/>
        </w:rPr>
        <w:t>a</w:t>
      </w:r>
      <w:r w:rsidR="000F622E" w:rsidRPr="005132CF">
        <w:rPr>
          <w:rFonts w:ascii="Arial" w:hAnsi="Arial" w:cs="Arial"/>
          <w:lang w:val="en-GB"/>
        </w:rPr>
        <w:t xml:space="preserve"> huge</w:t>
      </w:r>
      <w:r w:rsidR="00187B2F" w:rsidRPr="005132CF">
        <w:rPr>
          <w:rFonts w:ascii="Arial" w:hAnsi="Arial" w:cs="Arial"/>
          <w:lang w:val="en-GB"/>
        </w:rPr>
        <w:t xml:space="preserve"> im</w:t>
      </w:r>
      <w:r w:rsidR="00447930" w:rsidRPr="005132CF">
        <w:rPr>
          <w:rFonts w:ascii="Arial" w:hAnsi="Arial" w:cs="Arial"/>
          <w:lang w:val="en-GB"/>
        </w:rPr>
        <w:t xml:space="preserve">pact on China. </w:t>
      </w:r>
      <w:r w:rsidR="00195C15">
        <w:rPr>
          <w:rFonts w:ascii="Arial" w:hAnsi="Arial" w:cs="Arial"/>
          <w:lang w:val="en-GB"/>
        </w:rPr>
        <w:t xml:space="preserve">Since the U.S. is the biggest Chinese export customer, China’s foreign economics </w:t>
      </w:r>
      <w:r w:rsidR="00D82273">
        <w:rPr>
          <w:rFonts w:ascii="Arial" w:hAnsi="Arial" w:cs="Arial"/>
          <w:lang w:val="en-GB"/>
        </w:rPr>
        <w:t>have been weakened.</w:t>
      </w:r>
      <w:r w:rsidR="00195C15">
        <w:rPr>
          <w:rFonts w:ascii="Arial" w:hAnsi="Arial" w:cs="Arial"/>
          <w:lang w:val="en-GB"/>
        </w:rPr>
        <w:t xml:space="preserve"> </w:t>
      </w:r>
      <w:r w:rsidR="00447930" w:rsidRPr="005132CF">
        <w:rPr>
          <w:rFonts w:ascii="Arial" w:hAnsi="Arial" w:cs="Arial"/>
          <w:lang w:val="en-GB"/>
        </w:rPr>
        <w:t>China is very dependent on foreign trades and payments, especially on e</w:t>
      </w:r>
      <w:r w:rsidR="00991923">
        <w:rPr>
          <w:rFonts w:ascii="Arial" w:hAnsi="Arial" w:cs="Arial"/>
          <w:lang w:val="en-GB"/>
        </w:rPr>
        <w:t xml:space="preserve">xports of trade goods. Therefore, </w:t>
      </w:r>
      <w:r w:rsidR="00195C15">
        <w:rPr>
          <w:rFonts w:ascii="Arial" w:hAnsi="Arial" w:cs="Arial"/>
          <w:lang w:val="en-GB"/>
        </w:rPr>
        <w:t xml:space="preserve">the Chinese economy suffered far more, in comparison to the financial sector in China. </w:t>
      </w:r>
    </w:p>
    <w:p w14:paraId="55E60722" w14:textId="074DCA1F" w:rsidR="00D82273" w:rsidRPr="005132CF" w:rsidRDefault="00D82273" w:rsidP="00447930">
      <w:pPr>
        <w:spacing w:line="360" w:lineRule="auto"/>
        <w:jc w:val="both"/>
        <w:rPr>
          <w:rFonts w:ascii="Arial" w:hAnsi="Arial" w:cs="Arial"/>
          <w:lang w:val="en-GB"/>
        </w:rPr>
      </w:pPr>
      <w:r>
        <w:rPr>
          <w:rFonts w:ascii="Arial" w:hAnsi="Arial" w:cs="Arial"/>
          <w:lang w:val="en-GB"/>
        </w:rPr>
        <w:t>In addition, the strong regulation,</w:t>
      </w:r>
      <w:r w:rsidR="00673145">
        <w:rPr>
          <w:rFonts w:ascii="Arial" w:hAnsi="Arial" w:cs="Arial"/>
          <w:lang w:val="en-GB"/>
        </w:rPr>
        <w:t xml:space="preserve"> through</w:t>
      </w:r>
      <w:r>
        <w:rPr>
          <w:rFonts w:ascii="Arial" w:hAnsi="Arial" w:cs="Arial"/>
          <w:lang w:val="en-GB"/>
        </w:rPr>
        <w:t xml:space="preserve"> strengthening the domestic economy, </w:t>
      </w:r>
      <w:r w:rsidR="00673145">
        <w:rPr>
          <w:rFonts w:ascii="Arial" w:hAnsi="Arial" w:cs="Arial"/>
          <w:lang w:val="en-GB"/>
        </w:rPr>
        <w:t>caused</w:t>
      </w:r>
      <w:r>
        <w:rPr>
          <w:rFonts w:ascii="Arial" w:hAnsi="Arial" w:cs="Arial"/>
          <w:lang w:val="en-GB"/>
        </w:rPr>
        <w:t xml:space="preserve"> a stagnation of the Chinese economy.</w:t>
      </w:r>
    </w:p>
    <w:p w14:paraId="3D4E2F92" w14:textId="18CA3427" w:rsidR="00143B85" w:rsidRPr="004B5440" w:rsidRDefault="00447930" w:rsidP="004B5440">
      <w:pPr>
        <w:spacing w:line="360" w:lineRule="auto"/>
        <w:jc w:val="both"/>
        <w:rPr>
          <w:rFonts w:ascii="Arial" w:hAnsi="Arial" w:cs="Arial"/>
          <w:lang w:val="en-GB"/>
        </w:rPr>
      </w:pPr>
      <w:r w:rsidRPr="005132CF">
        <w:rPr>
          <w:rFonts w:ascii="Arial" w:hAnsi="Arial" w:cs="Arial"/>
          <w:lang w:val="en-GB"/>
        </w:rPr>
        <w:t>However, the crisis</w:t>
      </w:r>
      <w:r w:rsidR="00187B2F" w:rsidRPr="005132CF">
        <w:rPr>
          <w:rFonts w:ascii="Arial" w:hAnsi="Arial" w:cs="Arial"/>
          <w:lang w:val="en-GB"/>
        </w:rPr>
        <w:t xml:space="preserve"> </w:t>
      </w:r>
      <w:r w:rsidR="008E301A" w:rsidRPr="005132CF">
        <w:rPr>
          <w:rFonts w:ascii="Arial" w:hAnsi="Arial" w:cs="Arial"/>
          <w:lang w:val="en-GB"/>
        </w:rPr>
        <w:t xml:space="preserve">led </w:t>
      </w:r>
      <w:r w:rsidR="00187B2F" w:rsidRPr="005132CF">
        <w:rPr>
          <w:rFonts w:ascii="Arial" w:hAnsi="Arial" w:cs="Arial"/>
          <w:lang w:val="en-GB"/>
        </w:rPr>
        <w:t>not only</w:t>
      </w:r>
      <w:r w:rsidRPr="005132CF">
        <w:rPr>
          <w:rFonts w:ascii="Arial" w:hAnsi="Arial" w:cs="Arial"/>
          <w:lang w:val="en-GB"/>
        </w:rPr>
        <w:t xml:space="preserve"> </w:t>
      </w:r>
      <w:r w:rsidR="00187B2F" w:rsidRPr="005132CF">
        <w:rPr>
          <w:rFonts w:ascii="Arial" w:hAnsi="Arial" w:cs="Arial"/>
          <w:lang w:val="en-GB"/>
        </w:rPr>
        <w:t xml:space="preserve">to disadvantages </w:t>
      </w:r>
      <w:r w:rsidRPr="005132CF">
        <w:rPr>
          <w:rFonts w:ascii="Arial" w:hAnsi="Arial" w:cs="Arial"/>
          <w:lang w:val="en-GB"/>
        </w:rPr>
        <w:t>in China, it also led to advantages.</w:t>
      </w:r>
      <w:r w:rsidR="00D82273">
        <w:rPr>
          <w:rFonts w:ascii="Arial" w:hAnsi="Arial" w:cs="Arial"/>
          <w:lang w:val="en-GB"/>
        </w:rPr>
        <w:t xml:space="preserve"> The infrastructure in China developed due to the stimulus plan</w:t>
      </w:r>
      <w:r w:rsidR="00436AEA">
        <w:rPr>
          <w:rFonts w:ascii="Arial" w:hAnsi="Arial" w:cs="Arial"/>
          <w:lang w:val="en-GB"/>
        </w:rPr>
        <w:t xml:space="preserve"> and the</w:t>
      </w:r>
      <w:r w:rsidR="00673145">
        <w:rPr>
          <w:rFonts w:ascii="Arial" w:hAnsi="Arial" w:cs="Arial"/>
          <w:lang w:val="en-GB"/>
        </w:rPr>
        <w:t xml:space="preserve"> Chinese government also invested in </w:t>
      </w:r>
      <w:proofErr w:type="gramStart"/>
      <w:r w:rsidR="00673145">
        <w:rPr>
          <w:rFonts w:ascii="Arial" w:hAnsi="Arial" w:cs="Arial"/>
          <w:lang w:val="en-GB"/>
        </w:rPr>
        <w:t>an</w:t>
      </w:r>
      <w:proofErr w:type="gramEnd"/>
      <w:r w:rsidR="00673145">
        <w:rPr>
          <w:rFonts w:ascii="Arial" w:hAnsi="Arial" w:cs="Arial"/>
          <w:lang w:val="en-GB"/>
        </w:rPr>
        <w:t xml:space="preserve"> universal health care system. The living standards in Ch</w:t>
      </w:r>
      <w:r w:rsidR="00436AEA">
        <w:rPr>
          <w:rFonts w:ascii="Arial" w:hAnsi="Arial" w:cs="Arial"/>
          <w:lang w:val="en-GB"/>
        </w:rPr>
        <w:t xml:space="preserve">ina were improved since then. Furthermore, the gap between poor and rich converged. </w:t>
      </w:r>
      <w:r w:rsidR="00673145">
        <w:rPr>
          <w:rFonts w:ascii="Arial" w:hAnsi="Arial" w:cs="Arial"/>
          <w:lang w:val="en-GB"/>
        </w:rPr>
        <w:t>These</w:t>
      </w:r>
      <w:r w:rsidR="00D82273">
        <w:rPr>
          <w:rFonts w:ascii="Arial" w:hAnsi="Arial" w:cs="Arial"/>
          <w:lang w:val="en-GB"/>
        </w:rPr>
        <w:t xml:space="preserve"> plan</w:t>
      </w:r>
      <w:r w:rsidR="00673145">
        <w:rPr>
          <w:rFonts w:ascii="Arial" w:hAnsi="Arial" w:cs="Arial"/>
          <w:lang w:val="en-GB"/>
        </w:rPr>
        <w:t>s have</w:t>
      </w:r>
      <w:r w:rsidR="00D82273">
        <w:rPr>
          <w:rFonts w:ascii="Arial" w:hAnsi="Arial" w:cs="Arial"/>
          <w:lang w:val="en-GB"/>
        </w:rPr>
        <w:t xml:space="preserve"> contributed to a growing domestic economy. </w:t>
      </w:r>
    </w:p>
    <w:p w14:paraId="590701C9" w14:textId="09C696AF" w:rsidR="00F54F7F" w:rsidRPr="00C97356" w:rsidRDefault="00F54F7F" w:rsidP="000F0409">
      <w:pPr>
        <w:pStyle w:val="berschrift1"/>
        <w:rPr>
          <w:lang w:val="en-US"/>
        </w:rPr>
      </w:pPr>
      <w:bookmarkStart w:id="8" w:name="_Toc472282461"/>
      <w:r w:rsidRPr="00C97356">
        <w:rPr>
          <w:lang w:val="en-US"/>
        </w:rPr>
        <w:t>References</w:t>
      </w:r>
      <w:bookmarkEnd w:id="8"/>
    </w:p>
    <w:p w14:paraId="67B18448" w14:textId="77777777" w:rsidR="00F54F7F" w:rsidRPr="00C97356" w:rsidRDefault="00F54F7F" w:rsidP="00F54F7F">
      <w:pPr>
        <w:rPr>
          <w:lang w:val="en-US"/>
        </w:rPr>
      </w:pPr>
    </w:p>
    <w:p w14:paraId="76D8CEE1" w14:textId="77777777" w:rsidR="000F0409" w:rsidRPr="00C97356" w:rsidRDefault="000F0409" w:rsidP="00F54F7F">
      <w:pPr>
        <w:rPr>
          <w:lang w:val="en-US"/>
        </w:rPr>
      </w:pPr>
    </w:p>
    <w:p w14:paraId="142D89C0" w14:textId="45A0A911" w:rsidR="00F54F7F" w:rsidRPr="00C97356" w:rsidRDefault="00F54F7F" w:rsidP="00F54F7F">
      <w:pPr>
        <w:rPr>
          <w:rFonts w:ascii="Arial" w:hAnsi="Arial" w:cs="Arial"/>
          <w:color w:val="000000" w:themeColor="text1"/>
          <w:sz w:val="36"/>
          <w:u w:val="single"/>
          <w:lang w:val="en-US"/>
        </w:rPr>
      </w:pPr>
      <w:r w:rsidRPr="00C97356">
        <w:rPr>
          <w:rFonts w:ascii="Arial" w:hAnsi="Arial" w:cs="Arial"/>
          <w:color w:val="000000" w:themeColor="text1"/>
          <w:sz w:val="36"/>
          <w:u w:val="single"/>
          <w:lang w:val="en-US"/>
        </w:rPr>
        <w:t>Print:</w:t>
      </w:r>
    </w:p>
    <w:p w14:paraId="4CA35885" w14:textId="77777777" w:rsidR="00F54F7F" w:rsidRPr="00C97356" w:rsidRDefault="00F54F7F" w:rsidP="00F54F7F">
      <w:pPr>
        <w:rPr>
          <w:rFonts w:ascii="Arial" w:hAnsi="Arial" w:cs="Arial"/>
          <w:sz w:val="36"/>
          <w:lang w:val="en-US"/>
        </w:rPr>
      </w:pPr>
    </w:p>
    <w:p w14:paraId="0454B325" w14:textId="2DEA64E6" w:rsidR="00F54F7F" w:rsidRPr="00F117BA" w:rsidRDefault="00F54F7F" w:rsidP="00F54F7F">
      <w:pPr>
        <w:pStyle w:val="CitaviLiteraturverzeichnis"/>
        <w:rPr>
          <w:rFonts w:ascii="Arial" w:hAnsi="Arial" w:cs="Arial"/>
          <w:sz w:val="24"/>
          <w:szCs w:val="24"/>
        </w:rPr>
      </w:pPr>
      <w:r w:rsidRPr="00F117BA">
        <w:rPr>
          <w:rFonts w:ascii="Arial" w:hAnsi="Arial" w:cs="Arial"/>
          <w:sz w:val="24"/>
          <w:szCs w:val="24"/>
        </w:rPr>
        <w:t xml:space="preserve">Jansen, S. A., Schröter, E., &amp; Stehr, N. (2009). </w:t>
      </w:r>
      <w:r w:rsidRPr="00F117BA">
        <w:rPr>
          <w:rFonts w:ascii="Arial" w:hAnsi="Arial" w:cs="Arial"/>
          <w:i/>
          <w:iCs/>
          <w:sz w:val="24"/>
          <w:szCs w:val="24"/>
        </w:rPr>
        <w:t xml:space="preserve">Mehrwertiger Kapitalismus: Multidisziplinäre Beiträge zu Formen des Kapitalismus und seiner Kapitalien </w:t>
      </w:r>
      <w:r w:rsidRPr="00F117BA">
        <w:rPr>
          <w:rFonts w:ascii="Arial" w:hAnsi="Arial" w:cs="Arial"/>
          <w:sz w:val="24"/>
          <w:szCs w:val="24"/>
        </w:rPr>
        <w:t xml:space="preserve">(1. Aufl. 2008). </w:t>
      </w:r>
      <w:r w:rsidRPr="00F117BA">
        <w:rPr>
          <w:rFonts w:ascii="Arial" w:hAnsi="Arial" w:cs="Arial"/>
          <w:i/>
          <w:iCs/>
          <w:sz w:val="24"/>
          <w:szCs w:val="24"/>
        </w:rPr>
        <w:t>Schriften der Zeppelin University zwischen Wirtschaft, Kultur und Politik</w:t>
      </w:r>
      <w:r w:rsidRPr="00F117BA">
        <w:rPr>
          <w:rFonts w:ascii="Arial" w:hAnsi="Arial" w:cs="Arial"/>
          <w:sz w:val="24"/>
          <w:szCs w:val="24"/>
        </w:rPr>
        <w:t xml:space="preserve">. Wiesbaden: VS Verlag für Sozialwissenschaften / GWV Fachverlage GmbH Wiesbaden. </w:t>
      </w:r>
      <w:proofErr w:type="spellStart"/>
      <w:r w:rsidRPr="00F117BA">
        <w:rPr>
          <w:rFonts w:ascii="Arial" w:hAnsi="Arial" w:cs="Arial"/>
          <w:sz w:val="24"/>
          <w:szCs w:val="24"/>
        </w:rPr>
        <w:t>Retrieved</w:t>
      </w:r>
      <w:proofErr w:type="spellEnd"/>
      <w:r w:rsidRPr="00F117BA">
        <w:rPr>
          <w:rFonts w:ascii="Arial" w:hAnsi="Arial" w:cs="Arial"/>
          <w:sz w:val="24"/>
          <w:szCs w:val="24"/>
        </w:rPr>
        <w:t xml:space="preserve"> </w:t>
      </w:r>
      <w:proofErr w:type="spellStart"/>
      <w:r w:rsidRPr="00F117BA">
        <w:rPr>
          <w:rFonts w:ascii="Arial" w:hAnsi="Arial" w:cs="Arial"/>
          <w:sz w:val="24"/>
          <w:szCs w:val="24"/>
        </w:rPr>
        <w:t>from</w:t>
      </w:r>
      <w:proofErr w:type="spellEnd"/>
      <w:r w:rsidRPr="00F117BA">
        <w:rPr>
          <w:rFonts w:ascii="Arial" w:hAnsi="Arial" w:cs="Arial"/>
          <w:sz w:val="24"/>
          <w:szCs w:val="24"/>
        </w:rPr>
        <w:t xml:space="preserve"> http://dx.do</w:t>
      </w:r>
      <w:r>
        <w:rPr>
          <w:rFonts w:ascii="Arial" w:hAnsi="Arial" w:cs="Arial"/>
          <w:sz w:val="24"/>
          <w:szCs w:val="24"/>
        </w:rPr>
        <w:t>i.org/10.1007/978-3-531-91784-9.</w:t>
      </w:r>
    </w:p>
    <w:p w14:paraId="40693AAE" w14:textId="77777777" w:rsidR="00F54F7F" w:rsidRPr="00F117BA" w:rsidRDefault="00F54F7F" w:rsidP="00F54F7F">
      <w:pPr>
        <w:pStyle w:val="CitaviLiteraturverzeichnis"/>
        <w:rPr>
          <w:rFonts w:ascii="Arial" w:hAnsi="Arial" w:cs="Arial"/>
          <w:sz w:val="24"/>
          <w:szCs w:val="24"/>
          <w:lang w:val="en-GB"/>
        </w:rPr>
      </w:pPr>
      <w:r w:rsidRPr="00F117BA">
        <w:rPr>
          <w:rFonts w:ascii="Arial" w:hAnsi="Arial" w:cs="Arial"/>
          <w:sz w:val="24"/>
          <w:szCs w:val="24"/>
          <w:lang w:val="en-GB"/>
        </w:rPr>
        <w:t xml:space="preserve">Park, J. (Ed.). (2012). </w:t>
      </w:r>
      <w:r w:rsidRPr="00F117BA">
        <w:rPr>
          <w:rFonts w:ascii="Arial" w:hAnsi="Arial" w:cs="Arial"/>
          <w:i/>
          <w:iCs/>
          <w:sz w:val="24"/>
          <w:szCs w:val="24"/>
          <w:lang w:val="en-GB"/>
        </w:rPr>
        <w:t>Asian responses to the global financial crisis: The impact of regionalism and the role of the G20</w:t>
      </w:r>
      <w:r w:rsidRPr="00F117BA">
        <w:rPr>
          <w:rFonts w:ascii="Arial" w:hAnsi="Arial" w:cs="Arial"/>
          <w:sz w:val="24"/>
          <w:szCs w:val="24"/>
          <w:lang w:val="en-GB"/>
        </w:rPr>
        <w:t xml:space="preserve">. Cheltenham: Elgar. </w:t>
      </w:r>
      <w:proofErr w:type="gramStart"/>
      <w:r w:rsidRPr="00F117BA">
        <w:rPr>
          <w:rFonts w:ascii="Arial" w:hAnsi="Arial" w:cs="Arial"/>
          <w:sz w:val="24"/>
          <w:szCs w:val="24"/>
          <w:lang w:val="en-GB"/>
        </w:rPr>
        <w:t>Retrieved from http://site.ebrary.com/lib/alltitles/</w:t>
      </w:r>
      <w:r>
        <w:rPr>
          <w:rFonts w:ascii="Arial" w:hAnsi="Arial" w:cs="Arial"/>
          <w:sz w:val="24"/>
          <w:szCs w:val="24"/>
          <w:lang w:val="en-GB"/>
        </w:rPr>
        <w:t>docDetail.action?docID=10583645.</w:t>
      </w:r>
      <w:proofErr w:type="gramEnd"/>
    </w:p>
    <w:p w14:paraId="1FFCED72" w14:textId="77777777" w:rsidR="00F54F7F" w:rsidRPr="00F117BA" w:rsidRDefault="00F54F7F" w:rsidP="00F54F7F">
      <w:pPr>
        <w:pStyle w:val="CitaviLiteraturverzeichnis"/>
        <w:rPr>
          <w:rFonts w:ascii="Arial" w:hAnsi="Arial" w:cs="Arial"/>
          <w:sz w:val="24"/>
          <w:szCs w:val="24"/>
          <w:lang w:val="en-GB"/>
        </w:rPr>
      </w:pPr>
      <w:proofErr w:type="spellStart"/>
      <w:proofErr w:type="gramStart"/>
      <w:r w:rsidRPr="00F117BA">
        <w:rPr>
          <w:rFonts w:ascii="Arial" w:hAnsi="Arial" w:cs="Arial"/>
          <w:sz w:val="24"/>
          <w:szCs w:val="24"/>
          <w:lang w:val="en-GB"/>
        </w:rPr>
        <w:t>Swee</w:t>
      </w:r>
      <w:proofErr w:type="spellEnd"/>
      <w:r w:rsidRPr="00F117BA">
        <w:rPr>
          <w:rFonts w:ascii="Arial" w:hAnsi="Arial" w:cs="Arial"/>
          <w:sz w:val="24"/>
          <w:szCs w:val="24"/>
          <w:lang w:val="en-GB"/>
        </w:rPr>
        <w:t>-Hock, S., &amp; Wong, J. (2010).</w:t>
      </w:r>
      <w:proofErr w:type="gramEnd"/>
      <w:r w:rsidRPr="00F117BA">
        <w:rPr>
          <w:rFonts w:ascii="Arial" w:hAnsi="Arial" w:cs="Arial"/>
          <w:sz w:val="24"/>
          <w:szCs w:val="24"/>
          <w:lang w:val="en-GB"/>
        </w:rPr>
        <w:t xml:space="preserve"> </w:t>
      </w:r>
      <w:proofErr w:type="gramStart"/>
      <w:r w:rsidRPr="00F117BA">
        <w:rPr>
          <w:rFonts w:ascii="Arial" w:hAnsi="Arial" w:cs="Arial"/>
          <w:i/>
          <w:iCs/>
          <w:sz w:val="24"/>
          <w:szCs w:val="24"/>
          <w:lang w:val="en-GB"/>
        </w:rPr>
        <w:t>Managing Economic Crisis in East Asia</w:t>
      </w:r>
      <w:r w:rsidRPr="00F117BA">
        <w:rPr>
          <w:rFonts w:ascii="Arial" w:hAnsi="Arial" w:cs="Arial"/>
          <w:sz w:val="24"/>
          <w:szCs w:val="24"/>
          <w:lang w:val="en-GB"/>
        </w:rPr>
        <w:t>.</w:t>
      </w:r>
      <w:proofErr w:type="gramEnd"/>
      <w:r w:rsidRPr="00F117BA">
        <w:rPr>
          <w:rFonts w:ascii="Arial" w:hAnsi="Arial" w:cs="Arial"/>
          <w:sz w:val="24"/>
          <w:szCs w:val="24"/>
          <w:lang w:val="en-GB"/>
        </w:rPr>
        <w:t xml:space="preserve"> Singapore: Institute of Southeast Asian Studies (ISEAS). </w:t>
      </w:r>
      <w:proofErr w:type="gramStart"/>
      <w:r w:rsidRPr="00F117BA">
        <w:rPr>
          <w:rFonts w:ascii="Arial" w:hAnsi="Arial" w:cs="Arial"/>
          <w:sz w:val="24"/>
          <w:szCs w:val="24"/>
          <w:lang w:val="en-GB"/>
        </w:rPr>
        <w:t>Retrieved from http://gbv.eblib.com/</w:t>
      </w:r>
      <w:r>
        <w:rPr>
          <w:rFonts w:ascii="Arial" w:hAnsi="Arial" w:cs="Arial"/>
          <w:sz w:val="24"/>
          <w:szCs w:val="24"/>
          <w:lang w:val="en-GB"/>
        </w:rPr>
        <w:t>patron/FullRecord.aspx?p=746439.</w:t>
      </w:r>
      <w:proofErr w:type="gramEnd"/>
    </w:p>
    <w:p w14:paraId="452DE5C9" w14:textId="77777777" w:rsidR="00F54F7F" w:rsidRPr="00F117BA" w:rsidRDefault="00F54F7F" w:rsidP="00F54F7F">
      <w:pPr>
        <w:pStyle w:val="CitaviLiteraturverzeichnis"/>
        <w:rPr>
          <w:rFonts w:ascii="Arial" w:hAnsi="Arial" w:cs="Arial"/>
          <w:sz w:val="24"/>
          <w:szCs w:val="24"/>
          <w:lang w:val="en-GB"/>
        </w:rPr>
      </w:pPr>
      <w:proofErr w:type="gramStart"/>
      <w:r w:rsidRPr="00F117BA">
        <w:rPr>
          <w:rFonts w:ascii="Arial" w:hAnsi="Arial" w:cs="Arial"/>
          <w:sz w:val="24"/>
          <w:szCs w:val="24"/>
          <w:lang w:val="en-GB"/>
        </w:rPr>
        <w:t>Yao, S., &amp; Luo, D. (2009).</w:t>
      </w:r>
      <w:proofErr w:type="gramEnd"/>
      <w:r w:rsidRPr="00F117BA">
        <w:rPr>
          <w:rFonts w:ascii="Arial" w:hAnsi="Arial" w:cs="Arial"/>
          <w:sz w:val="24"/>
          <w:szCs w:val="24"/>
          <w:lang w:val="en-GB"/>
        </w:rPr>
        <w:t xml:space="preserve"> </w:t>
      </w:r>
      <w:proofErr w:type="gramStart"/>
      <w:r w:rsidRPr="00F117BA">
        <w:rPr>
          <w:rFonts w:ascii="Arial" w:hAnsi="Arial" w:cs="Arial"/>
          <w:sz w:val="24"/>
          <w:szCs w:val="24"/>
          <w:lang w:val="en-GB"/>
        </w:rPr>
        <w:t>The Economic Psychology of Stock Market Bubbles in China.</w:t>
      </w:r>
      <w:proofErr w:type="gramEnd"/>
      <w:r w:rsidRPr="00F117BA">
        <w:rPr>
          <w:rFonts w:ascii="Arial" w:hAnsi="Arial" w:cs="Arial"/>
          <w:sz w:val="24"/>
          <w:szCs w:val="24"/>
          <w:lang w:val="en-GB"/>
        </w:rPr>
        <w:t xml:space="preserve"> </w:t>
      </w:r>
      <w:r w:rsidRPr="00F117BA">
        <w:rPr>
          <w:rFonts w:ascii="Arial" w:hAnsi="Arial" w:cs="Arial"/>
          <w:i/>
          <w:iCs/>
          <w:sz w:val="24"/>
          <w:szCs w:val="24"/>
          <w:lang w:val="en-GB"/>
        </w:rPr>
        <w:t>World Economy</w:t>
      </w:r>
      <w:r w:rsidRPr="00F117BA">
        <w:rPr>
          <w:rFonts w:ascii="Arial" w:hAnsi="Arial" w:cs="Arial"/>
          <w:sz w:val="24"/>
          <w:szCs w:val="24"/>
          <w:lang w:val="en-GB"/>
        </w:rPr>
        <w:t xml:space="preserve">, </w:t>
      </w:r>
      <w:r w:rsidRPr="00F117BA">
        <w:rPr>
          <w:rFonts w:ascii="Arial" w:hAnsi="Arial" w:cs="Arial"/>
          <w:i/>
          <w:iCs/>
          <w:sz w:val="24"/>
          <w:szCs w:val="24"/>
          <w:lang w:val="en-GB"/>
        </w:rPr>
        <w:t>32</w:t>
      </w:r>
      <w:r w:rsidRPr="00F117BA">
        <w:rPr>
          <w:rFonts w:ascii="Arial" w:hAnsi="Arial" w:cs="Arial"/>
          <w:sz w:val="24"/>
          <w:szCs w:val="24"/>
          <w:lang w:val="en-GB"/>
        </w:rPr>
        <w:t>(5), 667–691. doi:1</w:t>
      </w:r>
      <w:r>
        <w:rPr>
          <w:rFonts w:ascii="Arial" w:hAnsi="Arial" w:cs="Arial"/>
          <w:sz w:val="24"/>
          <w:szCs w:val="24"/>
          <w:lang w:val="en-GB"/>
        </w:rPr>
        <w:t>0.1111/j.1467-9701.2009.01176.x.</w:t>
      </w:r>
    </w:p>
    <w:p w14:paraId="0CD532C7" w14:textId="77777777" w:rsidR="00F54F7F" w:rsidRDefault="00F54F7F" w:rsidP="00F54F7F">
      <w:pPr>
        <w:pStyle w:val="CitaviLiteraturverzeichnis"/>
        <w:rPr>
          <w:rFonts w:ascii="Arial" w:hAnsi="Arial" w:cs="Arial"/>
          <w:sz w:val="24"/>
          <w:szCs w:val="24"/>
          <w:lang w:val="en-GB"/>
        </w:rPr>
      </w:pPr>
    </w:p>
    <w:p w14:paraId="6A09BF34" w14:textId="77777777" w:rsidR="00F54F7F" w:rsidRDefault="00F54F7F" w:rsidP="00F54F7F">
      <w:pPr>
        <w:pStyle w:val="CitaviLiteraturverzeichnis"/>
        <w:rPr>
          <w:rFonts w:ascii="Arial" w:hAnsi="Arial" w:cs="Arial"/>
          <w:sz w:val="24"/>
          <w:szCs w:val="24"/>
          <w:lang w:val="en-GB"/>
        </w:rPr>
      </w:pPr>
    </w:p>
    <w:p w14:paraId="12F90F9A" w14:textId="786D3F06" w:rsidR="00F54F7F" w:rsidRPr="00F54F7F" w:rsidRDefault="00F54F7F" w:rsidP="00F54F7F">
      <w:pPr>
        <w:rPr>
          <w:rFonts w:ascii="Arial" w:hAnsi="Arial" w:cs="Arial"/>
          <w:color w:val="000000" w:themeColor="text1"/>
          <w:sz w:val="36"/>
          <w:u w:val="single"/>
          <w:lang w:val="en-GB"/>
        </w:rPr>
      </w:pPr>
      <w:r w:rsidRPr="00F54F7F">
        <w:rPr>
          <w:rFonts w:ascii="Arial" w:hAnsi="Arial" w:cs="Arial"/>
          <w:color w:val="000000" w:themeColor="text1"/>
          <w:sz w:val="36"/>
          <w:u w:val="single"/>
          <w:lang w:val="en-GB"/>
        </w:rPr>
        <w:t>Online:</w:t>
      </w:r>
    </w:p>
    <w:p w14:paraId="77D83506" w14:textId="77777777" w:rsidR="00F54F7F" w:rsidRDefault="00F54F7F" w:rsidP="00F54F7F">
      <w:pPr>
        <w:pStyle w:val="CitaviLiteraturverzeichnis"/>
        <w:rPr>
          <w:rFonts w:ascii="Arial" w:hAnsi="Arial" w:cs="Arial"/>
          <w:sz w:val="24"/>
          <w:szCs w:val="24"/>
          <w:lang w:val="en-GB"/>
        </w:rPr>
      </w:pPr>
    </w:p>
    <w:p w14:paraId="3C771C38" w14:textId="77777777" w:rsidR="00F54F7F" w:rsidRDefault="00F54F7F" w:rsidP="00F54F7F">
      <w:pPr>
        <w:pStyle w:val="CitaviLiteraturverzeichnis"/>
        <w:rPr>
          <w:rFonts w:ascii="Arial" w:hAnsi="Arial" w:cs="Arial"/>
          <w:sz w:val="24"/>
          <w:szCs w:val="24"/>
          <w:lang w:val="en-GB"/>
        </w:rPr>
      </w:pPr>
      <w:r w:rsidRPr="00E83B6B">
        <w:rPr>
          <w:rFonts w:ascii="Arial" w:hAnsi="Arial" w:cs="Arial"/>
          <w:sz w:val="24"/>
          <w:szCs w:val="24"/>
          <w:lang w:val="en-GB"/>
        </w:rPr>
        <w:t>BBC News (2007): The downturns in facts and figures. Available from:</w:t>
      </w:r>
    </w:p>
    <w:p w14:paraId="40825FB1" w14:textId="77777777" w:rsidR="00F54F7F" w:rsidRDefault="00F354EE" w:rsidP="00F54F7F">
      <w:pPr>
        <w:pStyle w:val="CitaviLiteraturverzeichnis"/>
        <w:ind w:left="708" w:firstLine="12"/>
        <w:rPr>
          <w:rFonts w:ascii="Arial" w:hAnsi="Arial" w:cs="Arial"/>
          <w:sz w:val="24"/>
          <w:szCs w:val="24"/>
          <w:lang w:val="en-GB"/>
        </w:rPr>
      </w:pPr>
      <w:hyperlink r:id="rId23" w:history="1">
        <w:r w:rsidR="00F54F7F" w:rsidRPr="00E83B6B">
          <w:rPr>
            <w:rStyle w:val="Hyperlink"/>
            <w:sz w:val="24"/>
            <w:szCs w:val="24"/>
            <w:lang w:val="en-GB"/>
          </w:rPr>
          <w:t>http://news.bbc.co.uk/2/hi/business/7073131.stm</w:t>
        </w:r>
      </w:hyperlink>
      <w:r w:rsidR="00F54F7F" w:rsidRPr="00E83B6B">
        <w:rPr>
          <w:rFonts w:ascii="Arial" w:hAnsi="Arial" w:cs="Arial"/>
          <w:sz w:val="24"/>
          <w:szCs w:val="24"/>
          <w:lang w:val="en-GB"/>
        </w:rPr>
        <w:t xml:space="preserve"> (Accessed: 11.01.17, 07:44pm).</w:t>
      </w:r>
    </w:p>
    <w:p w14:paraId="11C0DE30" w14:textId="77777777" w:rsidR="003C2C2C" w:rsidRPr="00E83B6B" w:rsidRDefault="003C2C2C" w:rsidP="00F54F7F">
      <w:pPr>
        <w:pStyle w:val="CitaviLiteraturverzeichnis"/>
        <w:ind w:left="708" w:firstLine="12"/>
        <w:rPr>
          <w:rFonts w:ascii="Arial" w:hAnsi="Arial" w:cs="Arial"/>
          <w:sz w:val="24"/>
          <w:szCs w:val="24"/>
          <w:lang w:val="en-GB"/>
        </w:rPr>
      </w:pPr>
    </w:p>
    <w:p w14:paraId="34B55070" w14:textId="77777777" w:rsidR="00F54F7F" w:rsidRDefault="00F54F7F" w:rsidP="00F54F7F">
      <w:pPr>
        <w:rPr>
          <w:rFonts w:ascii="Arial" w:hAnsi="Arial" w:cs="Arial"/>
          <w:i/>
        </w:rPr>
      </w:pPr>
      <w:r w:rsidRPr="00E83B6B">
        <w:rPr>
          <w:rFonts w:ascii="Arial" w:hAnsi="Arial" w:cs="Arial"/>
        </w:rPr>
        <w:t xml:space="preserve">Bundeszentrale für politische Bildung (2012): </w:t>
      </w:r>
      <w:r w:rsidRPr="00E83B6B">
        <w:rPr>
          <w:rFonts w:ascii="Arial" w:hAnsi="Arial" w:cs="Arial"/>
          <w:i/>
        </w:rPr>
        <w:t xml:space="preserve">Die </w:t>
      </w:r>
      <w:proofErr w:type="spellStart"/>
      <w:r w:rsidRPr="00E83B6B">
        <w:rPr>
          <w:rFonts w:ascii="Arial" w:hAnsi="Arial" w:cs="Arial"/>
          <w:i/>
        </w:rPr>
        <w:t>Subprime</w:t>
      </w:r>
      <w:proofErr w:type="spellEnd"/>
      <w:r w:rsidRPr="00E83B6B">
        <w:rPr>
          <w:rFonts w:ascii="Arial" w:hAnsi="Arial" w:cs="Arial"/>
          <w:i/>
        </w:rPr>
        <w:t xml:space="preserve">-Krise in den </w:t>
      </w:r>
      <w:r>
        <w:rPr>
          <w:rFonts w:ascii="Arial" w:hAnsi="Arial" w:cs="Arial"/>
          <w:i/>
        </w:rPr>
        <w:t>Vereinigten</w:t>
      </w:r>
    </w:p>
    <w:p w14:paraId="1A2DB616" w14:textId="24D1FCCC" w:rsidR="00F54F7F" w:rsidRDefault="00F54F7F" w:rsidP="003C2C2C">
      <w:pPr>
        <w:ind w:left="708"/>
        <w:rPr>
          <w:rFonts w:ascii="Arial" w:hAnsi="Arial" w:cs="Arial"/>
          <w:lang w:val="en-GB"/>
        </w:rPr>
      </w:pPr>
      <w:proofErr w:type="spellStart"/>
      <w:r w:rsidRPr="00C97356">
        <w:rPr>
          <w:rFonts w:ascii="Arial" w:hAnsi="Arial" w:cs="Arial"/>
          <w:i/>
          <w:lang w:val="en-US"/>
        </w:rPr>
        <w:t>Staaten</w:t>
      </w:r>
      <w:proofErr w:type="spellEnd"/>
      <w:r w:rsidRPr="00C97356">
        <w:rPr>
          <w:rFonts w:ascii="Arial" w:hAnsi="Arial" w:cs="Arial"/>
          <w:lang w:val="en-US"/>
        </w:rPr>
        <w:t>.</w:t>
      </w:r>
      <w:r w:rsidR="003C2C2C" w:rsidRPr="00C97356">
        <w:rPr>
          <w:rFonts w:ascii="Arial" w:hAnsi="Arial" w:cs="Arial"/>
          <w:lang w:val="en-US"/>
        </w:rPr>
        <w:t xml:space="preserve"> </w:t>
      </w:r>
      <w:r w:rsidR="003C2C2C">
        <w:rPr>
          <w:rFonts w:ascii="Arial" w:hAnsi="Arial" w:cs="Arial"/>
          <w:lang w:val="en-GB"/>
        </w:rPr>
        <w:t xml:space="preserve">Available </w:t>
      </w:r>
      <w:r w:rsidRPr="00E83B6B">
        <w:rPr>
          <w:rFonts w:ascii="Arial" w:hAnsi="Arial" w:cs="Arial"/>
          <w:lang w:val="en-GB"/>
        </w:rPr>
        <w:t>from</w:t>
      </w:r>
      <w:proofErr w:type="gramStart"/>
      <w:r w:rsidRPr="00E83B6B">
        <w:rPr>
          <w:rFonts w:ascii="Arial" w:hAnsi="Arial" w:cs="Arial"/>
          <w:lang w:val="en-GB"/>
        </w:rPr>
        <w:t>:</w:t>
      </w:r>
      <w:proofErr w:type="gramEnd"/>
      <w:r w:rsidR="00C97356">
        <w:fldChar w:fldCharType="begin"/>
      </w:r>
      <w:r w:rsidR="00C97356" w:rsidRPr="00C97356">
        <w:rPr>
          <w:lang w:val="en-US"/>
        </w:rPr>
        <w:instrText xml:space="preserve"> HYPERLINK "http://www.bpb.de/politik/wirtschaft/finanzmaerkte/55766/subprime-krise?p=all" </w:instrText>
      </w:r>
      <w:r w:rsidR="00C97356">
        <w:fldChar w:fldCharType="separate"/>
      </w:r>
      <w:r w:rsidRPr="000260B5">
        <w:rPr>
          <w:rStyle w:val="Hyperlink"/>
          <w:lang w:val="en-GB"/>
        </w:rPr>
        <w:t>http://www.bpb.de/politik/wirtschaft/finanzmaerkte/55766/subprime-krise?p=all</w:t>
      </w:r>
      <w:r w:rsidR="00C97356">
        <w:rPr>
          <w:rStyle w:val="Hyperlink"/>
          <w:lang w:val="en-GB"/>
        </w:rPr>
        <w:fldChar w:fldCharType="end"/>
      </w:r>
      <w:r w:rsidRPr="00E83B6B">
        <w:rPr>
          <w:rFonts w:ascii="Arial" w:hAnsi="Arial" w:cs="Arial"/>
          <w:lang w:val="en-GB"/>
        </w:rPr>
        <w:t xml:space="preserve"> (Accessed: 12.01.17, 07, 33pm).</w:t>
      </w:r>
    </w:p>
    <w:p w14:paraId="26DBEA2A" w14:textId="77777777" w:rsidR="003C2C2C" w:rsidRPr="00C97356" w:rsidRDefault="003C2C2C" w:rsidP="003C2C2C">
      <w:pPr>
        <w:ind w:left="708"/>
        <w:rPr>
          <w:rFonts w:ascii="Arial" w:hAnsi="Arial" w:cs="Arial"/>
          <w:lang w:val="en-US"/>
        </w:rPr>
      </w:pPr>
    </w:p>
    <w:p w14:paraId="43C309AD" w14:textId="77777777" w:rsidR="00F54F7F" w:rsidRDefault="00F54F7F" w:rsidP="00F54F7F">
      <w:pPr>
        <w:rPr>
          <w:rFonts w:ascii="Arial" w:hAnsi="Arial" w:cs="Arial"/>
          <w:i/>
          <w:lang w:val="en-GB"/>
        </w:rPr>
      </w:pPr>
      <w:r w:rsidRPr="00E83B6B">
        <w:rPr>
          <w:rFonts w:ascii="Arial" w:hAnsi="Arial" w:cs="Arial"/>
          <w:lang w:val="en-GB"/>
        </w:rPr>
        <w:t xml:space="preserve">Federal Housing Finance Agency (2009): </w:t>
      </w:r>
      <w:r w:rsidRPr="00E83B6B">
        <w:rPr>
          <w:rFonts w:ascii="Arial" w:hAnsi="Arial" w:cs="Arial"/>
          <w:i/>
          <w:lang w:val="en-GB"/>
        </w:rPr>
        <w:t xml:space="preserve">Record Home Price Declines in </w:t>
      </w:r>
      <w:r>
        <w:rPr>
          <w:rFonts w:ascii="Arial" w:hAnsi="Arial" w:cs="Arial"/>
          <w:i/>
          <w:lang w:val="en-GB"/>
        </w:rPr>
        <w:t>fourth</w:t>
      </w:r>
    </w:p>
    <w:p w14:paraId="66AF2A21" w14:textId="2C57179A" w:rsidR="00F54F7F" w:rsidRDefault="00F54F7F" w:rsidP="00F54F7F">
      <w:pPr>
        <w:ind w:firstLine="708"/>
        <w:rPr>
          <w:rFonts w:ascii="Arial" w:hAnsi="Arial" w:cs="Arial"/>
          <w:i/>
          <w:lang w:val="en-GB"/>
        </w:rPr>
      </w:pPr>
      <w:proofErr w:type="gramStart"/>
      <w:r w:rsidRPr="00E83B6B">
        <w:rPr>
          <w:rFonts w:ascii="Arial" w:hAnsi="Arial" w:cs="Arial"/>
          <w:i/>
          <w:lang w:val="en-GB"/>
        </w:rPr>
        <w:t>quarter</w:t>
      </w:r>
      <w:proofErr w:type="gramEnd"/>
      <w:r w:rsidRPr="00E83B6B">
        <w:rPr>
          <w:rFonts w:ascii="Arial" w:hAnsi="Arial" w:cs="Arial"/>
          <w:i/>
          <w:lang w:val="en-GB"/>
        </w:rPr>
        <w:t xml:space="preserve">; </w:t>
      </w:r>
    </w:p>
    <w:p w14:paraId="68F02068" w14:textId="77777777" w:rsidR="00F54F7F" w:rsidRDefault="00F54F7F" w:rsidP="00F54F7F">
      <w:pPr>
        <w:ind w:left="720"/>
        <w:rPr>
          <w:rFonts w:ascii="Arial" w:hAnsi="Arial" w:cs="Arial"/>
          <w:lang w:val="en-GB"/>
        </w:rPr>
      </w:pPr>
      <w:proofErr w:type="gramStart"/>
      <w:r w:rsidRPr="00E83B6B">
        <w:rPr>
          <w:rFonts w:ascii="Arial" w:hAnsi="Arial" w:cs="Arial"/>
          <w:i/>
          <w:lang w:val="en-GB"/>
        </w:rPr>
        <w:t>Isolated pockets of strengths.</w:t>
      </w:r>
      <w:proofErr w:type="gramEnd"/>
      <w:r w:rsidRPr="00E83B6B">
        <w:rPr>
          <w:rFonts w:ascii="Arial" w:hAnsi="Arial" w:cs="Arial"/>
          <w:i/>
          <w:lang w:val="en-GB"/>
        </w:rPr>
        <w:t xml:space="preserve"> </w:t>
      </w:r>
      <w:r w:rsidRPr="00E83B6B">
        <w:rPr>
          <w:rFonts w:ascii="Arial" w:hAnsi="Arial" w:cs="Arial"/>
          <w:lang w:val="en-GB"/>
        </w:rPr>
        <w:t xml:space="preserve"> Available from: </w:t>
      </w:r>
      <w:hyperlink r:id="rId24" w:history="1">
        <w:r w:rsidRPr="00E83B6B">
          <w:rPr>
            <w:rStyle w:val="Hyperlink"/>
            <w:lang w:val="en-GB"/>
          </w:rPr>
          <w:t>https://www.fhfa.gov/AboutUs/Reports/ReportDocuments/2008-Q4-December_HPI_508.pdf</w:t>
        </w:r>
      </w:hyperlink>
      <w:r w:rsidRPr="00E83B6B">
        <w:rPr>
          <w:rFonts w:ascii="Arial" w:hAnsi="Arial" w:cs="Arial"/>
          <w:lang w:val="en-GB"/>
        </w:rPr>
        <w:t xml:space="preserve"> (Accessed: 14.01.17, 05:04pm).</w:t>
      </w:r>
    </w:p>
    <w:p w14:paraId="5DB30EBE" w14:textId="77777777" w:rsidR="003C2C2C" w:rsidRPr="00E83B6B" w:rsidRDefault="003C2C2C" w:rsidP="00F54F7F">
      <w:pPr>
        <w:ind w:left="720"/>
        <w:rPr>
          <w:rFonts w:ascii="Arial" w:hAnsi="Arial" w:cs="Arial"/>
          <w:lang w:val="en-GB"/>
        </w:rPr>
      </w:pPr>
    </w:p>
    <w:p w14:paraId="5F182F9D" w14:textId="77777777" w:rsidR="00F54F7F" w:rsidRDefault="00F54F7F" w:rsidP="00F54F7F">
      <w:pPr>
        <w:rPr>
          <w:rFonts w:ascii="Arial" w:hAnsi="Arial" w:cs="Arial"/>
          <w:lang w:val="en-GB"/>
        </w:rPr>
      </w:pPr>
      <w:r w:rsidRPr="00E83B6B">
        <w:rPr>
          <w:rFonts w:ascii="Arial" w:hAnsi="Arial" w:cs="Arial"/>
          <w:lang w:val="en-GB"/>
        </w:rPr>
        <w:t xml:space="preserve">Finanzen.net (2017): </w:t>
      </w:r>
      <w:r w:rsidRPr="00E83B6B">
        <w:rPr>
          <w:rFonts w:ascii="Arial" w:hAnsi="Arial" w:cs="Arial"/>
          <w:i/>
          <w:lang w:val="en-GB"/>
        </w:rPr>
        <w:t>Shanghai Composite</w:t>
      </w:r>
      <w:r w:rsidRPr="00E83B6B">
        <w:rPr>
          <w:rFonts w:ascii="Arial" w:hAnsi="Arial" w:cs="Arial"/>
          <w:lang w:val="en-GB"/>
        </w:rPr>
        <w:t>. Available from:</w:t>
      </w:r>
    </w:p>
    <w:p w14:paraId="3DE78136" w14:textId="77777777" w:rsidR="00F54F7F" w:rsidRDefault="00F354EE" w:rsidP="00F54F7F">
      <w:pPr>
        <w:ind w:left="720"/>
        <w:rPr>
          <w:rFonts w:ascii="Arial" w:hAnsi="Arial" w:cs="Arial"/>
          <w:lang w:val="en-GB"/>
        </w:rPr>
      </w:pPr>
      <w:hyperlink r:id="rId25" w:history="1">
        <w:r w:rsidR="00F54F7F" w:rsidRPr="00E83B6B">
          <w:rPr>
            <w:rStyle w:val="Hyperlink"/>
            <w:lang w:val="en-GB"/>
          </w:rPr>
          <w:t>http://www.finanzen.net/index/Shanghai_Composite/Charttool</w:t>
        </w:r>
      </w:hyperlink>
      <w:r w:rsidR="00F54F7F" w:rsidRPr="00E83B6B">
        <w:rPr>
          <w:rFonts w:ascii="Arial" w:hAnsi="Arial" w:cs="Arial"/>
          <w:lang w:val="en-GB"/>
        </w:rPr>
        <w:t xml:space="preserve"> (Accessed: 14.01.17, 02:01pm). </w:t>
      </w:r>
    </w:p>
    <w:p w14:paraId="394985C9" w14:textId="77777777" w:rsidR="003C2C2C" w:rsidRPr="00E83B6B" w:rsidRDefault="003C2C2C" w:rsidP="00F54F7F">
      <w:pPr>
        <w:ind w:left="720"/>
        <w:rPr>
          <w:rFonts w:ascii="Arial" w:hAnsi="Arial" w:cs="Arial"/>
          <w:lang w:val="en-GB"/>
        </w:rPr>
      </w:pPr>
    </w:p>
    <w:p w14:paraId="7554D306" w14:textId="77777777" w:rsidR="00F54F7F" w:rsidRDefault="00F54F7F" w:rsidP="00F54F7F">
      <w:pPr>
        <w:rPr>
          <w:rFonts w:ascii="Arial" w:hAnsi="Arial" w:cs="Arial"/>
          <w:lang w:val="en-GB"/>
        </w:rPr>
      </w:pPr>
      <w:r w:rsidRPr="00E83B6B">
        <w:rPr>
          <w:rFonts w:ascii="Arial" w:hAnsi="Arial" w:cs="Arial"/>
          <w:lang w:val="en-GB"/>
        </w:rPr>
        <w:t xml:space="preserve">Jarvis (2011): </w:t>
      </w:r>
      <w:r w:rsidRPr="00E83B6B">
        <w:rPr>
          <w:rFonts w:ascii="Arial" w:hAnsi="Arial" w:cs="Arial"/>
          <w:i/>
          <w:lang w:val="en-GB"/>
        </w:rPr>
        <w:t>The crisis of the credit visualized-HD</w:t>
      </w:r>
      <w:r w:rsidRPr="00E83B6B">
        <w:rPr>
          <w:rFonts w:ascii="Arial" w:hAnsi="Arial" w:cs="Arial"/>
          <w:lang w:val="en-GB"/>
        </w:rPr>
        <w:t>. Available from:</w:t>
      </w:r>
    </w:p>
    <w:p w14:paraId="52308849" w14:textId="77777777" w:rsidR="00F54F7F" w:rsidRDefault="00F354EE" w:rsidP="00F54F7F">
      <w:pPr>
        <w:ind w:left="708" w:firstLine="12"/>
        <w:rPr>
          <w:rFonts w:ascii="Arial" w:hAnsi="Arial" w:cs="Arial"/>
          <w:lang w:val="en-GB"/>
        </w:rPr>
      </w:pPr>
      <w:hyperlink r:id="rId26" w:history="1">
        <w:r w:rsidR="00F54F7F" w:rsidRPr="00E83B6B">
          <w:rPr>
            <w:rStyle w:val="Hyperlink"/>
            <w:lang w:val="en-GB"/>
          </w:rPr>
          <w:t>https://www.youtube.com/watch?v=bx_LWm6_6tA</w:t>
        </w:r>
      </w:hyperlink>
      <w:r w:rsidR="00F54F7F" w:rsidRPr="00E83B6B">
        <w:rPr>
          <w:rFonts w:ascii="Arial" w:hAnsi="Arial" w:cs="Arial"/>
          <w:lang w:val="en-GB"/>
        </w:rPr>
        <w:t xml:space="preserve"> (Accessed: 12.01.17, 08:47pm).</w:t>
      </w:r>
    </w:p>
    <w:p w14:paraId="549E4609" w14:textId="77777777" w:rsidR="003C2C2C" w:rsidRDefault="003C2C2C" w:rsidP="00F54F7F">
      <w:pPr>
        <w:ind w:left="708" w:firstLine="12"/>
        <w:rPr>
          <w:rFonts w:ascii="Arial" w:hAnsi="Arial" w:cs="Arial"/>
          <w:lang w:val="en-GB"/>
        </w:rPr>
      </w:pPr>
    </w:p>
    <w:p w14:paraId="56F1B530" w14:textId="77777777" w:rsidR="003C2C2C" w:rsidRPr="00E83B6B" w:rsidRDefault="003C2C2C" w:rsidP="00F54F7F">
      <w:pPr>
        <w:ind w:left="708" w:firstLine="12"/>
        <w:rPr>
          <w:rFonts w:ascii="Arial" w:hAnsi="Arial" w:cs="Arial"/>
          <w:lang w:val="en-GB"/>
        </w:rPr>
      </w:pPr>
    </w:p>
    <w:p w14:paraId="0FD96EAE" w14:textId="77777777" w:rsidR="00F54F7F" w:rsidRDefault="00F54F7F" w:rsidP="00F54F7F">
      <w:pPr>
        <w:rPr>
          <w:rFonts w:ascii="Arial" w:hAnsi="Arial" w:cs="Arial"/>
          <w:lang w:val="en-GB"/>
        </w:rPr>
      </w:pPr>
      <w:r w:rsidRPr="00E83B6B">
        <w:rPr>
          <w:rFonts w:ascii="Arial" w:hAnsi="Arial" w:cs="Arial"/>
          <w:lang w:val="en-GB"/>
        </w:rPr>
        <w:lastRenderedPageBreak/>
        <w:t>Morrison (2009): China and the Global Financial Cri</w:t>
      </w:r>
      <w:r>
        <w:rPr>
          <w:rFonts w:ascii="Arial" w:hAnsi="Arial" w:cs="Arial"/>
          <w:lang w:val="en-GB"/>
        </w:rPr>
        <w:t>sis Implications for the United</w:t>
      </w:r>
    </w:p>
    <w:p w14:paraId="51C1A820" w14:textId="6FAA9510" w:rsidR="00F54F7F" w:rsidRPr="00E83B6B" w:rsidRDefault="00F54F7F" w:rsidP="00F54F7F">
      <w:pPr>
        <w:ind w:left="708"/>
        <w:rPr>
          <w:rFonts w:ascii="Arial" w:hAnsi="Arial" w:cs="Arial"/>
          <w:lang w:val="en-GB"/>
        </w:rPr>
      </w:pPr>
      <w:proofErr w:type="gramStart"/>
      <w:r w:rsidRPr="00E83B6B">
        <w:rPr>
          <w:rFonts w:ascii="Arial" w:hAnsi="Arial" w:cs="Arial"/>
          <w:lang w:val="en-GB"/>
        </w:rPr>
        <w:t>States.</w:t>
      </w:r>
      <w:proofErr w:type="gramEnd"/>
      <w:r>
        <w:rPr>
          <w:rFonts w:ascii="Arial" w:hAnsi="Arial" w:cs="Arial"/>
          <w:lang w:val="en-GB"/>
        </w:rPr>
        <w:t xml:space="preserve"> </w:t>
      </w:r>
      <w:r w:rsidRPr="00E83B6B">
        <w:rPr>
          <w:rFonts w:ascii="Arial" w:hAnsi="Arial" w:cs="Arial"/>
          <w:lang w:val="en-GB"/>
        </w:rPr>
        <w:t xml:space="preserve">Available from: </w:t>
      </w:r>
      <w:hyperlink r:id="rId27" w:history="1">
        <w:r w:rsidRPr="00E83B6B">
          <w:rPr>
            <w:rStyle w:val="Hyperlink"/>
            <w:lang w:val="en-GB"/>
          </w:rPr>
          <w:t>https://fas.org/sgp/crs/row/RS22984.pdf</w:t>
        </w:r>
      </w:hyperlink>
      <w:r w:rsidRPr="00E83B6B">
        <w:rPr>
          <w:rFonts w:ascii="Arial" w:hAnsi="Arial" w:cs="Arial"/>
          <w:lang w:val="en-GB"/>
        </w:rPr>
        <w:t xml:space="preserve"> (Accessed: 15.1.17, 02:48 am).</w:t>
      </w:r>
    </w:p>
    <w:p w14:paraId="3DA66913" w14:textId="77777777" w:rsidR="00F54F7F" w:rsidRDefault="00F54F7F" w:rsidP="00F54F7F">
      <w:pPr>
        <w:rPr>
          <w:rFonts w:ascii="Arial" w:hAnsi="Arial" w:cs="Arial"/>
          <w:lang w:val="en-GB"/>
        </w:rPr>
      </w:pPr>
    </w:p>
    <w:p w14:paraId="006BD99F" w14:textId="77777777" w:rsidR="00F54F7F" w:rsidRDefault="00F54F7F" w:rsidP="00F54F7F">
      <w:pPr>
        <w:rPr>
          <w:rFonts w:ascii="Arial" w:hAnsi="Arial" w:cs="Arial"/>
          <w:i/>
          <w:lang w:val="en-GB"/>
        </w:rPr>
      </w:pPr>
      <w:r w:rsidRPr="00E83B6B">
        <w:rPr>
          <w:rFonts w:ascii="Arial" w:hAnsi="Arial" w:cs="Arial"/>
          <w:lang w:val="en-GB"/>
        </w:rPr>
        <w:t xml:space="preserve">Office of the United States Trade Representative (2017), </w:t>
      </w:r>
      <w:r w:rsidRPr="00E83B6B">
        <w:rPr>
          <w:rFonts w:ascii="Arial" w:hAnsi="Arial" w:cs="Arial"/>
          <w:i/>
          <w:lang w:val="en-GB"/>
        </w:rPr>
        <w:t xml:space="preserve">The People’s </w:t>
      </w:r>
      <w:r>
        <w:rPr>
          <w:rFonts w:ascii="Arial" w:hAnsi="Arial" w:cs="Arial"/>
          <w:i/>
          <w:lang w:val="en-GB"/>
        </w:rPr>
        <w:t>Republic of</w:t>
      </w:r>
    </w:p>
    <w:p w14:paraId="0D5BAA9F" w14:textId="4488580B" w:rsidR="00F54F7F" w:rsidRDefault="00F54F7F" w:rsidP="00F54F7F">
      <w:pPr>
        <w:ind w:firstLine="708"/>
        <w:rPr>
          <w:rFonts w:ascii="Arial" w:hAnsi="Arial" w:cs="Arial"/>
          <w:i/>
          <w:lang w:val="en-GB"/>
        </w:rPr>
      </w:pPr>
      <w:r w:rsidRPr="00E83B6B">
        <w:rPr>
          <w:rFonts w:ascii="Arial" w:hAnsi="Arial" w:cs="Arial"/>
          <w:i/>
          <w:lang w:val="en-GB"/>
        </w:rPr>
        <w:t>China.</w:t>
      </w:r>
    </w:p>
    <w:p w14:paraId="10AD44D2" w14:textId="77777777" w:rsidR="00F54F7F" w:rsidRDefault="00F54F7F" w:rsidP="00F54F7F">
      <w:pPr>
        <w:ind w:left="720"/>
        <w:rPr>
          <w:rFonts w:ascii="Arial" w:hAnsi="Arial" w:cs="Arial"/>
          <w:lang w:val="en-GB"/>
        </w:rPr>
      </w:pPr>
      <w:r w:rsidRPr="00E83B6B">
        <w:rPr>
          <w:rFonts w:ascii="Arial" w:hAnsi="Arial" w:cs="Arial"/>
          <w:lang w:val="en-GB"/>
        </w:rPr>
        <w:t xml:space="preserve">Available from: </w:t>
      </w:r>
      <w:hyperlink r:id="rId28" w:history="1">
        <w:r w:rsidRPr="000260B5">
          <w:rPr>
            <w:rStyle w:val="Hyperlink"/>
            <w:lang w:val="en-GB"/>
          </w:rPr>
          <w:t>https://ustr.gov/countries-regions/china-mongolia-taiwan/peoples-republic-china</w:t>
        </w:r>
      </w:hyperlink>
      <w:r w:rsidRPr="00E83B6B">
        <w:rPr>
          <w:rFonts w:ascii="Arial" w:hAnsi="Arial" w:cs="Arial"/>
          <w:lang w:val="en-GB"/>
        </w:rPr>
        <w:t xml:space="preserve"> (Accessed: 15.01.17, 5:37pm).</w:t>
      </w:r>
    </w:p>
    <w:p w14:paraId="2F18928F" w14:textId="77777777" w:rsidR="003C2C2C" w:rsidRPr="00E83B6B" w:rsidRDefault="003C2C2C" w:rsidP="00F54F7F">
      <w:pPr>
        <w:ind w:left="720"/>
        <w:rPr>
          <w:rFonts w:ascii="Arial" w:hAnsi="Arial" w:cs="Arial"/>
          <w:lang w:val="en-GB"/>
        </w:rPr>
      </w:pPr>
    </w:p>
    <w:p w14:paraId="6033F1A6" w14:textId="77777777" w:rsidR="00F54F7F" w:rsidRDefault="00F54F7F" w:rsidP="00F54F7F">
      <w:pPr>
        <w:rPr>
          <w:rFonts w:ascii="Arial" w:hAnsi="Arial" w:cs="Arial"/>
          <w:i/>
          <w:lang w:val="en-GB"/>
        </w:rPr>
      </w:pPr>
      <w:r w:rsidRPr="00E83B6B">
        <w:rPr>
          <w:rFonts w:ascii="Arial" w:hAnsi="Arial" w:cs="Arial"/>
          <w:lang w:val="en-GB"/>
        </w:rPr>
        <w:t xml:space="preserve">Statista (2015): </w:t>
      </w:r>
      <w:r w:rsidRPr="00E83B6B">
        <w:rPr>
          <w:rFonts w:ascii="Arial" w:hAnsi="Arial" w:cs="Arial"/>
          <w:i/>
          <w:lang w:val="en-GB"/>
        </w:rPr>
        <w:t>Percentage of Change in volume of U</w:t>
      </w:r>
      <w:r>
        <w:rPr>
          <w:rFonts w:ascii="Arial" w:hAnsi="Arial" w:cs="Arial"/>
          <w:i/>
          <w:lang w:val="en-GB"/>
        </w:rPr>
        <w:t>.S. imports of trade goods 1990</w:t>
      </w:r>
    </w:p>
    <w:p w14:paraId="483DAF38" w14:textId="44E9D1BE" w:rsidR="00F54F7F" w:rsidRDefault="00F54F7F" w:rsidP="00F54F7F">
      <w:pPr>
        <w:ind w:left="708"/>
        <w:rPr>
          <w:rFonts w:ascii="Arial" w:hAnsi="Arial" w:cs="Arial"/>
          <w:lang w:val="en-GB"/>
        </w:rPr>
      </w:pPr>
      <w:proofErr w:type="gramStart"/>
      <w:r w:rsidRPr="00E83B6B">
        <w:rPr>
          <w:rFonts w:ascii="Arial" w:hAnsi="Arial" w:cs="Arial"/>
          <w:i/>
          <w:lang w:val="en-GB"/>
        </w:rPr>
        <w:t>to</w:t>
      </w:r>
      <w:proofErr w:type="gramEnd"/>
      <w:r w:rsidRPr="00E83B6B">
        <w:rPr>
          <w:rFonts w:ascii="Arial" w:hAnsi="Arial" w:cs="Arial"/>
          <w:i/>
          <w:lang w:val="en-GB"/>
        </w:rPr>
        <w:t xml:space="preserve"> 2015</w:t>
      </w:r>
      <w:r>
        <w:rPr>
          <w:rFonts w:ascii="Arial" w:hAnsi="Arial" w:cs="Arial"/>
          <w:i/>
          <w:lang w:val="en-GB"/>
        </w:rPr>
        <w:t>.</w:t>
      </w:r>
      <w:r>
        <w:rPr>
          <w:rFonts w:ascii="Arial" w:hAnsi="Arial" w:cs="Arial"/>
          <w:lang w:val="en-GB"/>
        </w:rPr>
        <w:t xml:space="preserve"> </w:t>
      </w:r>
      <w:r w:rsidRPr="00E83B6B">
        <w:rPr>
          <w:rFonts w:ascii="Arial" w:hAnsi="Arial" w:cs="Arial"/>
          <w:lang w:val="en-GB"/>
        </w:rPr>
        <w:t xml:space="preserve">Available from: </w:t>
      </w:r>
      <w:hyperlink r:id="rId29" w:history="1">
        <w:r w:rsidRPr="000260B5">
          <w:rPr>
            <w:rStyle w:val="Hyperlink"/>
            <w:lang w:val="en-GB"/>
          </w:rPr>
          <w:t>https://www.statista.com/statistics/259105/change-in-us-imports-of-trade-goods/</w:t>
        </w:r>
      </w:hyperlink>
      <w:r w:rsidRPr="00E83B6B">
        <w:rPr>
          <w:rFonts w:ascii="Arial" w:hAnsi="Arial" w:cs="Arial"/>
          <w:color w:val="5B9BD5" w:themeColor="accent1"/>
          <w:lang w:val="en-GB"/>
        </w:rPr>
        <w:t xml:space="preserve"> </w:t>
      </w:r>
      <w:r w:rsidRPr="00E83B6B">
        <w:rPr>
          <w:rFonts w:ascii="Arial" w:hAnsi="Arial" w:cs="Arial"/>
          <w:lang w:val="en-GB"/>
        </w:rPr>
        <w:t>(Accessed: 14.01.17, 12:32 pm).</w:t>
      </w:r>
    </w:p>
    <w:p w14:paraId="5CBB377D" w14:textId="77777777" w:rsidR="003C2C2C" w:rsidRPr="00F54F7F" w:rsidRDefault="003C2C2C" w:rsidP="00F54F7F">
      <w:pPr>
        <w:ind w:left="708"/>
        <w:rPr>
          <w:rFonts w:ascii="Arial" w:hAnsi="Arial" w:cs="Arial"/>
          <w:lang w:val="en-GB"/>
        </w:rPr>
      </w:pPr>
    </w:p>
    <w:p w14:paraId="43A0E594" w14:textId="77777777" w:rsidR="00F54F7F" w:rsidRDefault="00F54F7F" w:rsidP="00F54F7F">
      <w:pPr>
        <w:rPr>
          <w:rFonts w:ascii="Arial" w:hAnsi="Arial" w:cs="Arial"/>
          <w:i/>
          <w:lang w:val="en-GB"/>
        </w:rPr>
      </w:pPr>
      <w:r w:rsidRPr="00E83B6B">
        <w:rPr>
          <w:rFonts w:ascii="Arial" w:hAnsi="Arial" w:cs="Arial"/>
          <w:lang w:val="en-GB"/>
        </w:rPr>
        <w:t xml:space="preserve">Statista (2015): </w:t>
      </w:r>
      <w:r w:rsidRPr="00E83B6B">
        <w:rPr>
          <w:rFonts w:ascii="Arial" w:hAnsi="Arial" w:cs="Arial"/>
          <w:i/>
          <w:lang w:val="en-GB"/>
        </w:rPr>
        <w:t xml:space="preserve">U.S. import growth of trade goods from China between2005 </w:t>
      </w:r>
      <w:r>
        <w:rPr>
          <w:rFonts w:ascii="Arial" w:hAnsi="Arial" w:cs="Arial"/>
          <w:i/>
          <w:lang w:val="en-GB"/>
        </w:rPr>
        <w:t>and</w:t>
      </w:r>
    </w:p>
    <w:p w14:paraId="6D5301BA" w14:textId="3574B6DB" w:rsidR="00F54F7F" w:rsidRDefault="00F54F7F" w:rsidP="003C2C2C">
      <w:pPr>
        <w:ind w:left="708"/>
        <w:rPr>
          <w:rFonts w:ascii="Arial" w:hAnsi="Arial" w:cs="Arial"/>
          <w:lang w:val="en-GB"/>
        </w:rPr>
      </w:pPr>
      <w:r w:rsidRPr="00E83B6B">
        <w:rPr>
          <w:rFonts w:ascii="Arial" w:hAnsi="Arial" w:cs="Arial"/>
          <w:i/>
          <w:lang w:val="en-GB"/>
        </w:rPr>
        <w:t>2015.</w:t>
      </w:r>
      <w:r w:rsidR="003C2C2C">
        <w:rPr>
          <w:rFonts w:ascii="Arial" w:hAnsi="Arial" w:cs="Arial"/>
          <w:lang w:val="en-GB"/>
        </w:rPr>
        <w:t xml:space="preserve"> </w:t>
      </w:r>
      <w:r w:rsidRPr="00E83B6B">
        <w:rPr>
          <w:rFonts w:ascii="Arial" w:hAnsi="Arial" w:cs="Arial"/>
          <w:lang w:val="en-GB"/>
        </w:rPr>
        <w:t>Available from:</w:t>
      </w:r>
      <w:r w:rsidRPr="00E83B6B">
        <w:rPr>
          <w:rFonts w:ascii="Arial" w:hAnsi="Arial" w:cs="Arial"/>
          <w:i/>
          <w:lang w:val="en-GB"/>
        </w:rPr>
        <w:t xml:space="preserve"> </w:t>
      </w:r>
      <w:hyperlink r:id="rId30" w:history="1">
        <w:r w:rsidRPr="000260B5">
          <w:rPr>
            <w:rStyle w:val="Hyperlink"/>
            <w:lang w:val="en-GB"/>
          </w:rPr>
          <w:t>https://www.statista.com/statistics/256680/us-import-growth-of-trade-goods-from-china/</w:t>
        </w:r>
      </w:hyperlink>
      <w:r w:rsidRPr="00E83B6B">
        <w:rPr>
          <w:rFonts w:ascii="Arial" w:hAnsi="Arial" w:cs="Arial"/>
          <w:color w:val="5B9BD5" w:themeColor="accent1"/>
          <w:lang w:val="en-GB"/>
        </w:rPr>
        <w:t xml:space="preserve"> </w:t>
      </w:r>
      <w:r w:rsidRPr="00E83B6B">
        <w:rPr>
          <w:rFonts w:ascii="Arial" w:hAnsi="Arial" w:cs="Arial"/>
          <w:lang w:val="en-GB"/>
        </w:rPr>
        <w:t>(Accessed: 14.01.17, 01:45pm).</w:t>
      </w:r>
    </w:p>
    <w:p w14:paraId="24762300" w14:textId="77777777" w:rsidR="00F54F7F" w:rsidRPr="00E83B6B" w:rsidRDefault="00F54F7F" w:rsidP="00F54F7F">
      <w:pPr>
        <w:ind w:left="720"/>
        <w:rPr>
          <w:rFonts w:ascii="Arial" w:hAnsi="Arial" w:cs="Arial"/>
          <w:lang w:val="en-GB"/>
        </w:rPr>
      </w:pPr>
    </w:p>
    <w:p w14:paraId="632981B4" w14:textId="0FE9FE7E" w:rsidR="00F54F7F" w:rsidRPr="00143B85" w:rsidRDefault="00143B85" w:rsidP="00143B85">
      <w:pPr>
        <w:rPr>
          <w:rFonts w:ascii="Arial" w:hAnsi="Arial" w:cs="Arial"/>
          <w:lang w:val="en-GB"/>
        </w:rPr>
      </w:pPr>
      <w:r w:rsidRPr="00143B85">
        <w:rPr>
          <w:rFonts w:ascii="Arial" w:hAnsi="Arial" w:cs="Arial"/>
        </w:rPr>
        <w:t>A.</w:t>
      </w:r>
      <w:r>
        <w:rPr>
          <w:rFonts w:ascii="Arial" w:hAnsi="Arial" w:cs="Arial"/>
        </w:rPr>
        <w:t xml:space="preserve"> </w:t>
      </w:r>
      <w:r w:rsidRPr="00143B85">
        <w:rPr>
          <w:rFonts w:ascii="Arial" w:hAnsi="Arial" w:cs="Arial"/>
        </w:rPr>
        <w:t>Krüger</w:t>
      </w:r>
      <w:r w:rsidR="00F54F7F" w:rsidRPr="00143B85">
        <w:rPr>
          <w:rFonts w:ascii="Arial" w:hAnsi="Arial" w:cs="Arial"/>
        </w:rPr>
        <w:t xml:space="preserve"> (2008): </w:t>
      </w:r>
      <w:r w:rsidR="00F54F7F" w:rsidRPr="00143B85">
        <w:rPr>
          <w:rFonts w:ascii="Arial" w:hAnsi="Arial" w:cs="Arial"/>
          <w:i/>
        </w:rPr>
        <w:t>Fragen und Antworten zur Immobilienkrise.</w:t>
      </w:r>
      <w:r w:rsidR="00F54F7F" w:rsidRPr="00143B85">
        <w:rPr>
          <w:rFonts w:ascii="Arial" w:hAnsi="Arial" w:cs="Arial"/>
        </w:rPr>
        <w:t xml:space="preserve"> </w:t>
      </w:r>
      <w:r w:rsidR="00F54F7F" w:rsidRPr="00143B85">
        <w:rPr>
          <w:rFonts w:ascii="Arial" w:hAnsi="Arial" w:cs="Arial"/>
          <w:lang w:val="en-GB"/>
        </w:rPr>
        <w:t>Available from:</w:t>
      </w:r>
    </w:p>
    <w:p w14:paraId="4A61B3E7" w14:textId="77777777" w:rsidR="00F54F7F" w:rsidRPr="00E83B6B" w:rsidRDefault="00F354EE" w:rsidP="00F54F7F">
      <w:pPr>
        <w:ind w:left="720"/>
        <w:rPr>
          <w:rFonts w:ascii="Arial" w:hAnsi="Arial" w:cs="Arial"/>
          <w:lang w:val="en-GB"/>
        </w:rPr>
      </w:pPr>
      <w:hyperlink r:id="rId31" w:history="1">
        <w:r w:rsidR="00F54F7F" w:rsidRPr="00E83B6B">
          <w:rPr>
            <w:rStyle w:val="Hyperlink"/>
            <w:lang w:val="en-GB"/>
          </w:rPr>
          <w:t>https://www.tagesschau.de/wirtschaft/immobilienkrise16.html</w:t>
        </w:r>
      </w:hyperlink>
      <w:r w:rsidR="00F54F7F" w:rsidRPr="00E83B6B">
        <w:rPr>
          <w:rFonts w:ascii="Arial" w:hAnsi="Arial" w:cs="Arial"/>
          <w:lang w:val="en-GB"/>
        </w:rPr>
        <w:t xml:space="preserve"> (Accessed: 12.01.17, 07:20pm).</w:t>
      </w:r>
    </w:p>
    <w:p w14:paraId="213F72C5" w14:textId="77777777" w:rsidR="00F54F7F" w:rsidRDefault="00F54F7F" w:rsidP="00F54F7F">
      <w:pPr>
        <w:rPr>
          <w:rFonts w:ascii="Arial" w:hAnsi="Arial" w:cs="Arial"/>
          <w:lang w:val="en-GB"/>
        </w:rPr>
      </w:pPr>
    </w:p>
    <w:p w14:paraId="61F2EEBC" w14:textId="77777777" w:rsidR="003C2C2C" w:rsidRDefault="00F54F7F" w:rsidP="003C2C2C">
      <w:pPr>
        <w:rPr>
          <w:rFonts w:ascii="Arial" w:hAnsi="Arial" w:cs="Arial"/>
          <w:lang w:val="en-GB"/>
        </w:rPr>
      </w:pPr>
      <w:r w:rsidRPr="00E83B6B">
        <w:rPr>
          <w:rFonts w:ascii="Arial" w:hAnsi="Arial" w:cs="Arial"/>
          <w:lang w:val="en-GB"/>
        </w:rPr>
        <w:t xml:space="preserve">The Economist (2013): </w:t>
      </w:r>
      <w:r w:rsidRPr="00E83B6B">
        <w:rPr>
          <w:rFonts w:ascii="Arial" w:hAnsi="Arial" w:cs="Arial"/>
          <w:i/>
          <w:lang w:val="en-GB"/>
        </w:rPr>
        <w:t>The origins of the financial crisis crash course.</w:t>
      </w:r>
      <w:r w:rsidR="003C2C2C">
        <w:rPr>
          <w:rFonts w:ascii="Arial" w:hAnsi="Arial" w:cs="Arial"/>
          <w:lang w:val="en-GB"/>
        </w:rPr>
        <w:t xml:space="preserve"> Available</w:t>
      </w:r>
    </w:p>
    <w:p w14:paraId="42001EB0" w14:textId="14AA1A18" w:rsidR="00F54F7F" w:rsidRPr="00E83B6B" w:rsidRDefault="00F54F7F" w:rsidP="003C2C2C">
      <w:pPr>
        <w:ind w:left="708"/>
        <w:rPr>
          <w:rFonts w:ascii="Arial" w:hAnsi="Arial" w:cs="Arial"/>
          <w:lang w:val="en-GB"/>
        </w:rPr>
      </w:pPr>
      <w:proofErr w:type="gramStart"/>
      <w:r w:rsidRPr="00E83B6B">
        <w:rPr>
          <w:rFonts w:ascii="Arial" w:hAnsi="Arial" w:cs="Arial"/>
          <w:lang w:val="en-GB"/>
        </w:rPr>
        <w:t>from</w:t>
      </w:r>
      <w:proofErr w:type="gramEnd"/>
      <w:r w:rsidRPr="00E83B6B">
        <w:rPr>
          <w:rFonts w:ascii="Arial" w:hAnsi="Arial" w:cs="Arial"/>
          <w:lang w:val="en-GB"/>
        </w:rPr>
        <w:t>:</w:t>
      </w:r>
      <w:hyperlink r:id="rId32" w:history="1">
        <w:r w:rsidR="003C2C2C" w:rsidRPr="00F6798C">
          <w:rPr>
            <w:rStyle w:val="Hyperlink"/>
            <w:rFonts w:ascii="Arial" w:hAnsi="Arial" w:cs="Arial"/>
            <w:lang w:val="en-GB"/>
          </w:rPr>
          <w:t>http://www.economist.com/news/schoolsbrief/21584534-effects-financial-crisis-are-still-being-felt-five-years-article</w:t>
        </w:r>
      </w:hyperlink>
      <w:r w:rsidRPr="00E83B6B">
        <w:rPr>
          <w:rFonts w:ascii="Arial" w:hAnsi="Arial" w:cs="Arial"/>
          <w:lang w:val="en-GB"/>
        </w:rPr>
        <w:t xml:space="preserve"> (Accessed: 11.01.17, 03:56pm).</w:t>
      </w:r>
    </w:p>
    <w:p w14:paraId="5CB7CD07" w14:textId="77777777" w:rsidR="003C2C2C" w:rsidRDefault="003C2C2C" w:rsidP="00F54F7F">
      <w:pPr>
        <w:rPr>
          <w:rFonts w:ascii="Arial" w:hAnsi="Arial" w:cs="Arial"/>
          <w:lang w:val="en-GB"/>
        </w:rPr>
      </w:pPr>
    </w:p>
    <w:p w14:paraId="19A624F3" w14:textId="77777777" w:rsidR="00F54F7F" w:rsidRDefault="00F54F7F" w:rsidP="00F54F7F">
      <w:pPr>
        <w:rPr>
          <w:rFonts w:ascii="Arial" w:hAnsi="Arial" w:cs="Arial"/>
          <w:lang w:val="en-GB"/>
        </w:rPr>
      </w:pPr>
      <w:r w:rsidRPr="00E83B6B">
        <w:rPr>
          <w:rFonts w:ascii="Arial" w:hAnsi="Arial" w:cs="Arial"/>
          <w:lang w:val="en-GB"/>
        </w:rPr>
        <w:t xml:space="preserve">The Wold Bank (2015): </w:t>
      </w:r>
      <w:r w:rsidRPr="00E83B6B">
        <w:rPr>
          <w:rFonts w:ascii="Arial" w:hAnsi="Arial" w:cs="Arial"/>
          <w:i/>
          <w:lang w:val="en-GB"/>
        </w:rPr>
        <w:t xml:space="preserve">GDP growth (annual %). </w:t>
      </w:r>
      <w:r w:rsidRPr="00E83B6B">
        <w:rPr>
          <w:rFonts w:ascii="Arial" w:hAnsi="Arial" w:cs="Arial"/>
          <w:lang w:val="en-GB"/>
        </w:rPr>
        <w:t>Available from:</w:t>
      </w:r>
    </w:p>
    <w:p w14:paraId="15E43E0B" w14:textId="77777777" w:rsidR="00F54F7F" w:rsidRPr="00E83B6B" w:rsidRDefault="00F354EE" w:rsidP="00F54F7F">
      <w:pPr>
        <w:ind w:left="720"/>
        <w:rPr>
          <w:rFonts w:ascii="Arial" w:hAnsi="Arial" w:cs="Arial"/>
          <w:lang w:val="en-GB"/>
        </w:rPr>
      </w:pPr>
      <w:hyperlink r:id="rId33" w:history="1">
        <w:r w:rsidR="00F54F7F" w:rsidRPr="000260B5">
          <w:rPr>
            <w:rStyle w:val="Hyperlink"/>
            <w:lang w:val="en-GB"/>
          </w:rPr>
          <w:t>http://data.worldbank.org/indicator/NY.GDP.MKTP.KD.ZG?end=2015&amp;locations=US&amp;start=1995</w:t>
        </w:r>
      </w:hyperlink>
      <w:r w:rsidR="00F54F7F" w:rsidRPr="00E83B6B">
        <w:rPr>
          <w:rFonts w:ascii="Arial" w:hAnsi="Arial" w:cs="Arial"/>
          <w:color w:val="5B9BD5" w:themeColor="accent1"/>
          <w:lang w:val="en-GB"/>
        </w:rPr>
        <w:t xml:space="preserve"> </w:t>
      </w:r>
      <w:r w:rsidR="00F54F7F" w:rsidRPr="00E83B6B">
        <w:rPr>
          <w:rFonts w:ascii="Arial" w:hAnsi="Arial" w:cs="Arial"/>
          <w:lang w:val="en-GB"/>
        </w:rPr>
        <w:t>(Accessed: 14.01.17, 02:21pm).</w:t>
      </w:r>
    </w:p>
    <w:p w14:paraId="12417C3C" w14:textId="77777777" w:rsidR="003C2C2C" w:rsidRDefault="003C2C2C" w:rsidP="00F54F7F">
      <w:pPr>
        <w:rPr>
          <w:rFonts w:ascii="Arial" w:hAnsi="Arial" w:cs="Arial"/>
          <w:lang w:val="en-GB"/>
        </w:rPr>
      </w:pPr>
    </w:p>
    <w:p w14:paraId="0BFE49CF" w14:textId="77777777" w:rsidR="003C2C2C" w:rsidRDefault="00F54F7F" w:rsidP="003C2C2C">
      <w:pPr>
        <w:rPr>
          <w:rFonts w:ascii="Arial" w:hAnsi="Arial" w:cs="Arial"/>
          <w:i/>
          <w:lang w:val="en-GB"/>
        </w:rPr>
      </w:pPr>
      <w:r w:rsidRPr="00E83B6B">
        <w:rPr>
          <w:rFonts w:ascii="Arial" w:hAnsi="Arial" w:cs="Arial"/>
          <w:lang w:val="en-GB"/>
        </w:rPr>
        <w:t xml:space="preserve">The World Bank (2010): </w:t>
      </w:r>
      <w:r w:rsidRPr="00E83B6B">
        <w:rPr>
          <w:rFonts w:ascii="Arial" w:hAnsi="Arial" w:cs="Arial"/>
          <w:i/>
          <w:lang w:val="en-GB"/>
        </w:rPr>
        <w:t xml:space="preserve">Supporting China’s infrastructure stimulus under the </w:t>
      </w:r>
      <w:r w:rsidR="003C2C2C">
        <w:rPr>
          <w:rFonts w:ascii="Arial" w:hAnsi="Arial" w:cs="Arial"/>
          <w:i/>
          <w:lang w:val="en-GB"/>
        </w:rPr>
        <w:t>infra</w:t>
      </w:r>
    </w:p>
    <w:p w14:paraId="32522B0E" w14:textId="356231EA" w:rsidR="003C2C2C" w:rsidRDefault="00F54F7F" w:rsidP="003C2C2C">
      <w:pPr>
        <w:ind w:firstLine="708"/>
        <w:rPr>
          <w:rFonts w:ascii="Arial" w:hAnsi="Arial" w:cs="Arial"/>
          <w:lang w:val="en-GB"/>
        </w:rPr>
      </w:pPr>
      <w:proofErr w:type="gramStart"/>
      <w:r w:rsidRPr="00E83B6B">
        <w:rPr>
          <w:rFonts w:ascii="Arial" w:hAnsi="Arial" w:cs="Arial"/>
          <w:i/>
          <w:lang w:val="en-GB"/>
        </w:rPr>
        <w:t>platform</w:t>
      </w:r>
      <w:proofErr w:type="gramEnd"/>
      <w:r>
        <w:rPr>
          <w:rFonts w:ascii="Arial" w:hAnsi="Arial" w:cs="Arial"/>
          <w:lang w:val="en-GB"/>
        </w:rPr>
        <w:t>.</w:t>
      </w:r>
      <w:r w:rsidR="003C2C2C">
        <w:rPr>
          <w:rFonts w:ascii="Arial" w:hAnsi="Arial" w:cs="Arial"/>
          <w:lang w:val="en-GB"/>
        </w:rPr>
        <w:t xml:space="preserve"> </w:t>
      </w:r>
      <w:r w:rsidRPr="00E83B6B">
        <w:rPr>
          <w:rFonts w:ascii="Arial" w:hAnsi="Arial" w:cs="Arial"/>
          <w:lang w:val="en-GB"/>
        </w:rPr>
        <w:t>Available from:</w:t>
      </w:r>
    </w:p>
    <w:p w14:paraId="07D5F07B" w14:textId="154A9992" w:rsidR="00F54F7F" w:rsidRPr="00E83B6B" w:rsidRDefault="00F354EE" w:rsidP="003C2C2C">
      <w:pPr>
        <w:ind w:left="708"/>
        <w:rPr>
          <w:rFonts w:ascii="Arial" w:hAnsi="Arial" w:cs="Arial"/>
          <w:lang w:val="en-GB"/>
        </w:rPr>
      </w:pPr>
      <w:hyperlink r:id="rId34" w:history="1">
        <w:r w:rsidR="00F54F7F" w:rsidRPr="000260B5">
          <w:rPr>
            <w:rStyle w:val="Hyperlink"/>
            <w:lang w:val="en-GB"/>
          </w:rPr>
          <w:t>http://siteresources.worldbank.org/INTSDNET/Resources/5944695-1247775731647/INFRA_China_Newsletter.pdf</w:t>
        </w:r>
      </w:hyperlink>
      <w:r w:rsidR="00F54F7F" w:rsidRPr="00E83B6B">
        <w:rPr>
          <w:rFonts w:ascii="Arial" w:hAnsi="Arial" w:cs="Arial"/>
          <w:lang w:val="en-GB"/>
        </w:rPr>
        <w:t xml:space="preserve"> (Accessed 15.1.17, 02:33 am).</w:t>
      </w:r>
    </w:p>
    <w:p w14:paraId="13219BD4" w14:textId="77777777" w:rsidR="003C2C2C" w:rsidRDefault="003C2C2C" w:rsidP="00F54F7F">
      <w:pPr>
        <w:rPr>
          <w:rFonts w:ascii="Arial" w:hAnsi="Arial" w:cs="Arial"/>
          <w:lang w:val="en-GB"/>
        </w:rPr>
      </w:pPr>
    </w:p>
    <w:p w14:paraId="0D116826" w14:textId="77777777" w:rsidR="003C2C2C" w:rsidRDefault="00F54F7F" w:rsidP="00F54F7F">
      <w:pPr>
        <w:rPr>
          <w:rFonts w:ascii="Arial" w:hAnsi="Arial" w:cs="Arial"/>
          <w:lang w:val="en-GB"/>
        </w:rPr>
      </w:pPr>
      <w:r w:rsidRPr="00E83B6B">
        <w:rPr>
          <w:rFonts w:ascii="Arial" w:hAnsi="Arial" w:cs="Arial"/>
          <w:lang w:val="en-GB"/>
        </w:rPr>
        <w:t xml:space="preserve">The World Bank (2015): </w:t>
      </w:r>
      <w:r w:rsidRPr="00E83B6B">
        <w:rPr>
          <w:rFonts w:ascii="Arial" w:hAnsi="Arial" w:cs="Arial"/>
          <w:i/>
          <w:lang w:val="en-GB"/>
        </w:rPr>
        <w:t>Foreign direct investment, net inflows (</w:t>
      </w:r>
      <w:proofErr w:type="spellStart"/>
      <w:r w:rsidRPr="00E83B6B">
        <w:rPr>
          <w:rFonts w:ascii="Arial" w:hAnsi="Arial" w:cs="Arial"/>
          <w:i/>
          <w:lang w:val="en-GB"/>
        </w:rPr>
        <w:t>BoP</w:t>
      </w:r>
      <w:proofErr w:type="spellEnd"/>
      <w:r w:rsidRPr="00E83B6B">
        <w:rPr>
          <w:rFonts w:ascii="Arial" w:hAnsi="Arial" w:cs="Arial"/>
          <w:i/>
          <w:lang w:val="en-GB"/>
        </w:rPr>
        <w:t>, current US$).</w:t>
      </w:r>
    </w:p>
    <w:p w14:paraId="3F526CA7" w14:textId="465001DB" w:rsidR="00F54F7F" w:rsidRPr="00E83B6B" w:rsidRDefault="00F54F7F" w:rsidP="003C2C2C">
      <w:pPr>
        <w:ind w:left="708"/>
        <w:rPr>
          <w:rFonts w:ascii="Arial" w:hAnsi="Arial" w:cs="Arial"/>
          <w:lang w:val="en-GB"/>
        </w:rPr>
      </w:pPr>
      <w:r>
        <w:rPr>
          <w:rFonts w:ascii="Arial" w:hAnsi="Arial" w:cs="Arial"/>
          <w:lang w:val="en-GB"/>
        </w:rPr>
        <w:t>Available</w:t>
      </w:r>
      <w:r w:rsidR="003C2C2C">
        <w:rPr>
          <w:rFonts w:ascii="Arial" w:hAnsi="Arial" w:cs="Arial"/>
          <w:lang w:val="en-GB"/>
        </w:rPr>
        <w:t xml:space="preserve"> </w:t>
      </w:r>
      <w:r w:rsidRPr="00E83B6B">
        <w:rPr>
          <w:rFonts w:ascii="Arial" w:hAnsi="Arial" w:cs="Arial"/>
          <w:lang w:val="en-GB"/>
        </w:rPr>
        <w:t>from:</w:t>
      </w:r>
      <w:r w:rsidR="003C2C2C">
        <w:rPr>
          <w:rFonts w:ascii="Arial" w:hAnsi="Arial" w:cs="Arial"/>
          <w:lang w:val="en-GB"/>
        </w:rPr>
        <w:t xml:space="preserve"> </w:t>
      </w:r>
      <w:hyperlink r:id="rId35" w:history="1">
        <w:r w:rsidRPr="00E83B6B">
          <w:rPr>
            <w:rStyle w:val="Hyperlink"/>
            <w:lang w:val="en-GB"/>
          </w:rPr>
          <w:t>http://data.worldbank.org/indicator/BX.KLT.DINV.CD.WD?end=2015&amp;locations=CN&amp;start=2000</w:t>
        </w:r>
      </w:hyperlink>
      <w:r w:rsidRPr="00E83B6B">
        <w:rPr>
          <w:rFonts w:ascii="Arial" w:hAnsi="Arial" w:cs="Arial"/>
          <w:color w:val="5B9BD5" w:themeColor="accent1"/>
          <w:lang w:val="en-GB"/>
        </w:rPr>
        <w:t xml:space="preserve"> </w:t>
      </w:r>
      <w:r w:rsidRPr="00E83B6B">
        <w:rPr>
          <w:rFonts w:ascii="Arial" w:hAnsi="Arial" w:cs="Arial"/>
          <w:lang w:val="en-GB"/>
        </w:rPr>
        <w:t>(Accessed: 14.01.17, 04:22pm).</w:t>
      </w:r>
    </w:p>
    <w:p w14:paraId="066413B7" w14:textId="77777777" w:rsidR="003C2C2C" w:rsidRDefault="003C2C2C" w:rsidP="00F54F7F">
      <w:pPr>
        <w:rPr>
          <w:rFonts w:ascii="Arial" w:hAnsi="Arial" w:cs="Arial"/>
          <w:lang w:val="en-GB"/>
        </w:rPr>
      </w:pPr>
    </w:p>
    <w:p w14:paraId="581F073A" w14:textId="77777777" w:rsidR="00F54F7F" w:rsidRDefault="00F54F7F" w:rsidP="00F54F7F">
      <w:pPr>
        <w:rPr>
          <w:rFonts w:ascii="Arial" w:hAnsi="Arial" w:cs="Arial"/>
          <w:lang w:val="en-GB"/>
        </w:rPr>
      </w:pPr>
      <w:r w:rsidRPr="00E83B6B">
        <w:rPr>
          <w:rFonts w:ascii="Arial" w:hAnsi="Arial" w:cs="Arial"/>
          <w:lang w:val="en-GB"/>
        </w:rPr>
        <w:t xml:space="preserve">The World Bank (2015): </w:t>
      </w:r>
      <w:r w:rsidRPr="00E83B6B">
        <w:rPr>
          <w:rFonts w:ascii="Arial" w:hAnsi="Arial" w:cs="Arial"/>
          <w:i/>
          <w:lang w:val="en-GB"/>
        </w:rPr>
        <w:t>GDP growth (annual %).</w:t>
      </w:r>
      <w:r w:rsidRPr="00E83B6B">
        <w:rPr>
          <w:rFonts w:ascii="Arial" w:hAnsi="Arial" w:cs="Arial"/>
          <w:lang w:val="en-GB"/>
        </w:rPr>
        <w:t xml:space="preserve"> Available from:</w:t>
      </w:r>
    </w:p>
    <w:p w14:paraId="39651DA1" w14:textId="77777777" w:rsidR="00F54F7F" w:rsidRPr="00E83B6B" w:rsidRDefault="00F354EE" w:rsidP="00F54F7F">
      <w:pPr>
        <w:ind w:left="720"/>
        <w:rPr>
          <w:rFonts w:ascii="Arial" w:hAnsi="Arial" w:cs="Arial"/>
          <w:lang w:val="en-GB"/>
        </w:rPr>
      </w:pPr>
      <w:hyperlink r:id="rId36" w:history="1">
        <w:r w:rsidR="00F54F7F" w:rsidRPr="000260B5">
          <w:rPr>
            <w:rStyle w:val="Hyperlink"/>
            <w:lang w:val="en-GB"/>
          </w:rPr>
          <w:t>http://data.worldbank.org/indicator/NY.GDP.MKTP.KD.ZG?end=2015&amp;locations=CN&amp;start=1995</w:t>
        </w:r>
      </w:hyperlink>
      <w:r w:rsidR="00F54F7F" w:rsidRPr="00E83B6B">
        <w:rPr>
          <w:rFonts w:ascii="Arial" w:hAnsi="Arial" w:cs="Arial"/>
          <w:lang w:val="en-GB"/>
        </w:rPr>
        <w:t xml:space="preserve"> (Accessed: 14.01.17, 03:55pm).</w:t>
      </w:r>
    </w:p>
    <w:p w14:paraId="48550F33" w14:textId="77777777" w:rsidR="003C2C2C" w:rsidRDefault="003C2C2C" w:rsidP="00F54F7F">
      <w:pPr>
        <w:rPr>
          <w:rFonts w:ascii="Arial" w:hAnsi="Arial" w:cs="Arial"/>
          <w:lang w:val="en-GB"/>
        </w:rPr>
      </w:pPr>
    </w:p>
    <w:p w14:paraId="4FFF3CB1" w14:textId="77777777" w:rsidR="003C2C2C" w:rsidRDefault="00F54F7F" w:rsidP="003C2C2C">
      <w:pPr>
        <w:rPr>
          <w:rFonts w:ascii="Arial" w:hAnsi="Arial" w:cs="Arial"/>
          <w:i/>
          <w:lang w:val="en-GB"/>
        </w:rPr>
      </w:pPr>
      <w:r w:rsidRPr="00E83B6B">
        <w:rPr>
          <w:rFonts w:ascii="Arial" w:hAnsi="Arial" w:cs="Arial"/>
          <w:lang w:val="en-GB"/>
        </w:rPr>
        <w:t xml:space="preserve">The World Bank (2015): </w:t>
      </w:r>
      <w:r w:rsidRPr="00E83B6B">
        <w:rPr>
          <w:rFonts w:ascii="Arial" w:hAnsi="Arial" w:cs="Arial"/>
          <w:i/>
          <w:lang w:val="en-GB"/>
        </w:rPr>
        <w:t>Household final co</w:t>
      </w:r>
      <w:r w:rsidR="003C2C2C">
        <w:rPr>
          <w:rFonts w:ascii="Arial" w:hAnsi="Arial" w:cs="Arial"/>
          <w:i/>
          <w:lang w:val="en-GB"/>
        </w:rPr>
        <w:t>nsumption expenditure (annual %</w:t>
      </w:r>
    </w:p>
    <w:p w14:paraId="4B8B608E" w14:textId="0DC83150" w:rsidR="00F54F7F" w:rsidRPr="003C2C2C" w:rsidRDefault="00F54F7F" w:rsidP="003C2C2C">
      <w:pPr>
        <w:ind w:left="708"/>
        <w:rPr>
          <w:rFonts w:ascii="Arial" w:hAnsi="Arial" w:cs="Arial"/>
          <w:lang w:val="en-GB"/>
        </w:rPr>
      </w:pPr>
      <w:proofErr w:type="gramStart"/>
      <w:r w:rsidRPr="00E83B6B">
        <w:rPr>
          <w:rFonts w:ascii="Arial" w:hAnsi="Arial" w:cs="Arial"/>
          <w:i/>
          <w:lang w:val="en-GB"/>
        </w:rPr>
        <w:t>growth</w:t>
      </w:r>
      <w:proofErr w:type="gramEnd"/>
      <w:r w:rsidRPr="00E83B6B">
        <w:rPr>
          <w:rFonts w:ascii="Arial" w:hAnsi="Arial" w:cs="Arial"/>
          <w:i/>
          <w:lang w:val="en-GB"/>
        </w:rPr>
        <w:t xml:space="preserve">). </w:t>
      </w:r>
      <w:r w:rsidRPr="00E83B6B">
        <w:rPr>
          <w:rFonts w:ascii="Arial" w:hAnsi="Arial" w:cs="Arial"/>
          <w:lang w:val="en-GB"/>
        </w:rPr>
        <w:t xml:space="preserve">Available from: </w:t>
      </w:r>
      <w:hyperlink r:id="rId37" w:history="1">
        <w:r w:rsidRPr="00E83B6B">
          <w:rPr>
            <w:rStyle w:val="Hyperlink"/>
            <w:lang w:val="en-GB"/>
          </w:rPr>
          <w:t>http://data.worldbank.org/indicator/NE.CON.PRVT.KD.ZG?end=2015&amp;locations=US&amp;start=1995</w:t>
        </w:r>
      </w:hyperlink>
      <w:r w:rsidRPr="00E83B6B">
        <w:rPr>
          <w:rFonts w:ascii="Arial" w:hAnsi="Arial" w:cs="Arial"/>
          <w:lang w:val="en-GB"/>
        </w:rPr>
        <w:t xml:space="preserve"> (Accessed: 14.01.17, 02:56pm).</w:t>
      </w:r>
    </w:p>
    <w:p w14:paraId="541889D3" w14:textId="77777777" w:rsidR="003C2C2C" w:rsidRDefault="003C2C2C" w:rsidP="00F54F7F">
      <w:pPr>
        <w:rPr>
          <w:rFonts w:ascii="Arial" w:hAnsi="Arial" w:cs="Arial"/>
          <w:lang w:val="en-GB"/>
        </w:rPr>
      </w:pPr>
    </w:p>
    <w:p w14:paraId="3D03F609" w14:textId="77777777" w:rsidR="00F54F7F" w:rsidRDefault="00F54F7F" w:rsidP="00F54F7F">
      <w:pPr>
        <w:rPr>
          <w:rFonts w:ascii="Arial" w:hAnsi="Arial" w:cs="Arial"/>
          <w:i/>
          <w:lang w:val="en-GB"/>
        </w:rPr>
      </w:pPr>
      <w:r w:rsidRPr="00E83B6B">
        <w:rPr>
          <w:rFonts w:ascii="Arial" w:hAnsi="Arial" w:cs="Arial"/>
          <w:lang w:val="en-GB"/>
        </w:rPr>
        <w:t xml:space="preserve">The World Bank (2015): </w:t>
      </w:r>
      <w:r w:rsidRPr="00E83B6B">
        <w:rPr>
          <w:rFonts w:ascii="Arial" w:hAnsi="Arial" w:cs="Arial"/>
          <w:i/>
          <w:lang w:val="en-GB"/>
        </w:rPr>
        <w:t xml:space="preserve">Unemployment, total (% of total </w:t>
      </w:r>
      <w:proofErr w:type="spellStart"/>
      <w:r w:rsidRPr="00E83B6B">
        <w:rPr>
          <w:rFonts w:ascii="Arial" w:hAnsi="Arial" w:cs="Arial"/>
          <w:i/>
          <w:lang w:val="en-GB"/>
        </w:rPr>
        <w:t>labor</w:t>
      </w:r>
      <w:proofErr w:type="spellEnd"/>
      <w:r w:rsidRPr="00E83B6B">
        <w:rPr>
          <w:rFonts w:ascii="Arial" w:hAnsi="Arial" w:cs="Arial"/>
          <w:i/>
          <w:lang w:val="en-GB"/>
        </w:rPr>
        <w:t xml:space="preserve"> force) (modelled </w:t>
      </w:r>
      <w:r>
        <w:rPr>
          <w:rFonts w:ascii="Arial" w:hAnsi="Arial" w:cs="Arial"/>
          <w:i/>
          <w:lang w:val="en-GB"/>
        </w:rPr>
        <w:t>ILO</w:t>
      </w:r>
    </w:p>
    <w:p w14:paraId="5C0297ED" w14:textId="77777777" w:rsidR="00F54F7F" w:rsidRPr="00E83B6B" w:rsidRDefault="00F54F7F" w:rsidP="00F54F7F">
      <w:pPr>
        <w:ind w:left="720"/>
        <w:rPr>
          <w:rFonts w:ascii="Arial" w:hAnsi="Arial" w:cs="Arial"/>
          <w:lang w:val="en-GB"/>
        </w:rPr>
      </w:pPr>
      <w:proofErr w:type="gramStart"/>
      <w:r w:rsidRPr="00E83B6B">
        <w:rPr>
          <w:rFonts w:ascii="Arial" w:hAnsi="Arial" w:cs="Arial"/>
          <w:i/>
          <w:lang w:val="en-GB"/>
        </w:rPr>
        <w:t>estimate</w:t>
      </w:r>
      <w:proofErr w:type="gramEnd"/>
      <w:r w:rsidRPr="00E83B6B">
        <w:rPr>
          <w:rFonts w:ascii="Arial" w:hAnsi="Arial" w:cs="Arial"/>
          <w:i/>
          <w:lang w:val="en-GB"/>
        </w:rPr>
        <w:t>).</w:t>
      </w:r>
      <w:r w:rsidRPr="00E83B6B">
        <w:rPr>
          <w:rFonts w:ascii="Arial" w:hAnsi="Arial" w:cs="Arial"/>
          <w:lang w:val="en-GB"/>
        </w:rPr>
        <w:t xml:space="preserve">Available from: </w:t>
      </w:r>
      <w:hyperlink r:id="rId38" w:history="1">
        <w:r w:rsidRPr="00E83B6B">
          <w:rPr>
            <w:rStyle w:val="Hyperlink"/>
            <w:lang w:val="en-GB"/>
          </w:rPr>
          <w:t>http://data.worldbank.org/indicator/SL.UEM.TOTL.ZS?end=2014&amp;locations=CN&amp;start=1995</w:t>
        </w:r>
      </w:hyperlink>
      <w:r w:rsidRPr="00E83B6B">
        <w:rPr>
          <w:rFonts w:ascii="Arial" w:hAnsi="Arial" w:cs="Arial"/>
          <w:color w:val="5B9BD5" w:themeColor="accent1"/>
          <w:lang w:val="en-GB"/>
        </w:rPr>
        <w:t xml:space="preserve"> </w:t>
      </w:r>
      <w:r w:rsidRPr="00E83B6B">
        <w:rPr>
          <w:rFonts w:ascii="Arial" w:hAnsi="Arial" w:cs="Arial"/>
          <w:lang w:val="en-GB"/>
        </w:rPr>
        <w:t>(Accessed: 14.01.17, 04:56pm).</w:t>
      </w:r>
    </w:p>
    <w:p w14:paraId="43BAD731" w14:textId="77777777" w:rsidR="003C2C2C" w:rsidRDefault="003C2C2C" w:rsidP="00F54F7F">
      <w:pPr>
        <w:rPr>
          <w:rFonts w:ascii="Arial" w:hAnsi="Arial" w:cs="Arial"/>
          <w:lang w:val="en-GB"/>
        </w:rPr>
      </w:pPr>
    </w:p>
    <w:p w14:paraId="7388626A" w14:textId="77777777" w:rsidR="003C2C2C" w:rsidRDefault="00F54F7F" w:rsidP="00F54F7F">
      <w:pPr>
        <w:rPr>
          <w:rFonts w:ascii="Arial" w:hAnsi="Arial" w:cs="Arial"/>
          <w:i/>
          <w:lang w:val="en-GB"/>
        </w:rPr>
      </w:pPr>
      <w:r w:rsidRPr="00E83B6B">
        <w:rPr>
          <w:rFonts w:ascii="Arial" w:hAnsi="Arial" w:cs="Arial"/>
          <w:lang w:val="en-GB"/>
        </w:rPr>
        <w:t xml:space="preserve">The World Bank (2015): </w:t>
      </w:r>
      <w:r w:rsidRPr="00E83B6B">
        <w:rPr>
          <w:rFonts w:ascii="Arial" w:hAnsi="Arial" w:cs="Arial"/>
          <w:i/>
          <w:lang w:val="en-GB"/>
        </w:rPr>
        <w:t>Unemployment, total (% of t</w:t>
      </w:r>
      <w:r w:rsidR="003C2C2C">
        <w:rPr>
          <w:rFonts w:ascii="Arial" w:hAnsi="Arial" w:cs="Arial"/>
          <w:i/>
          <w:lang w:val="en-GB"/>
        </w:rPr>
        <w:t xml:space="preserve">otal </w:t>
      </w:r>
      <w:proofErr w:type="spellStart"/>
      <w:r w:rsidR="003C2C2C">
        <w:rPr>
          <w:rFonts w:ascii="Arial" w:hAnsi="Arial" w:cs="Arial"/>
          <w:i/>
          <w:lang w:val="en-GB"/>
        </w:rPr>
        <w:t>labor</w:t>
      </w:r>
      <w:proofErr w:type="spellEnd"/>
      <w:r w:rsidR="003C2C2C">
        <w:rPr>
          <w:rFonts w:ascii="Arial" w:hAnsi="Arial" w:cs="Arial"/>
          <w:i/>
          <w:lang w:val="en-GB"/>
        </w:rPr>
        <w:t xml:space="preserve"> force) (modelled ILO</w:t>
      </w:r>
    </w:p>
    <w:p w14:paraId="7BE5CBE8" w14:textId="69FA1BB9" w:rsidR="00F54F7F" w:rsidRPr="003C2C2C" w:rsidRDefault="00F54F7F" w:rsidP="003C2C2C">
      <w:pPr>
        <w:ind w:left="708"/>
        <w:rPr>
          <w:rFonts w:ascii="Arial" w:hAnsi="Arial" w:cs="Arial"/>
          <w:i/>
          <w:lang w:val="en-GB"/>
        </w:rPr>
      </w:pPr>
      <w:proofErr w:type="gramStart"/>
      <w:r w:rsidRPr="00E83B6B">
        <w:rPr>
          <w:rFonts w:ascii="Arial" w:hAnsi="Arial" w:cs="Arial"/>
          <w:i/>
          <w:lang w:val="en-GB"/>
        </w:rPr>
        <w:t>estimate</w:t>
      </w:r>
      <w:proofErr w:type="gramEnd"/>
      <w:r w:rsidRPr="00E83B6B">
        <w:rPr>
          <w:rFonts w:ascii="Arial" w:hAnsi="Arial" w:cs="Arial"/>
          <w:i/>
          <w:lang w:val="en-GB"/>
        </w:rPr>
        <w:t>).</w:t>
      </w:r>
      <w:r w:rsidR="003C2C2C">
        <w:rPr>
          <w:rFonts w:ascii="Arial" w:hAnsi="Arial" w:cs="Arial"/>
          <w:i/>
          <w:lang w:val="en-GB"/>
        </w:rPr>
        <w:t xml:space="preserve"> </w:t>
      </w:r>
      <w:r w:rsidRPr="00E83B6B">
        <w:rPr>
          <w:rFonts w:ascii="Arial" w:hAnsi="Arial" w:cs="Arial"/>
          <w:lang w:val="en-GB"/>
        </w:rPr>
        <w:t xml:space="preserve">Available from: </w:t>
      </w:r>
      <w:hyperlink r:id="rId39" w:history="1">
        <w:r w:rsidRPr="00E83B6B">
          <w:rPr>
            <w:rStyle w:val="Hyperlink"/>
            <w:lang w:val="en-GB"/>
          </w:rPr>
          <w:t>http://data.worldbank.org/indicator/SL.UEM.TOTL.ZS?end=2014&amp;locations=US&amp;start=1995&amp;view=chart</w:t>
        </w:r>
      </w:hyperlink>
      <w:r w:rsidRPr="00E83B6B">
        <w:rPr>
          <w:rFonts w:ascii="Arial" w:hAnsi="Arial" w:cs="Arial"/>
          <w:lang w:val="en-GB"/>
        </w:rPr>
        <w:t xml:space="preserve"> (Accessed: 14.01.17, 03:43 pm).</w:t>
      </w:r>
    </w:p>
    <w:p w14:paraId="3B0665A5" w14:textId="77777777" w:rsidR="003C2C2C" w:rsidRDefault="003C2C2C" w:rsidP="00F54F7F">
      <w:pPr>
        <w:rPr>
          <w:rFonts w:ascii="Arial" w:hAnsi="Arial" w:cs="Arial"/>
          <w:lang w:val="en-GB"/>
        </w:rPr>
      </w:pPr>
    </w:p>
    <w:p w14:paraId="39CC7399" w14:textId="77777777" w:rsidR="00F54F7F" w:rsidRDefault="00F54F7F" w:rsidP="00F54F7F">
      <w:pPr>
        <w:rPr>
          <w:rFonts w:ascii="Arial" w:hAnsi="Arial" w:cs="Arial"/>
          <w:lang w:val="en-GB"/>
        </w:rPr>
      </w:pPr>
      <w:r w:rsidRPr="00E83B6B">
        <w:rPr>
          <w:rFonts w:ascii="Arial" w:hAnsi="Arial" w:cs="Arial"/>
          <w:lang w:val="en-GB"/>
        </w:rPr>
        <w:t xml:space="preserve">World Trade Organization (2017): </w:t>
      </w:r>
      <w:r w:rsidRPr="00E83B6B">
        <w:rPr>
          <w:rFonts w:ascii="Arial" w:hAnsi="Arial" w:cs="Arial"/>
          <w:i/>
          <w:lang w:val="en-GB"/>
        </w:rPr>
        <w:t>China</w:t>
      </w:r>
      <w:r w:rsidRPr="00E83B6B">
        <w:rPr>
          <w:rFonts w:ascii="Arial" w:hAnsi="Arial" w:cs="Arial"/>
          <w:lang w:val="en-GB"/>
        </w:rPr>
        <w:t>. Available from:</w:t>
      </w:r>
    </w:p>
    <w:p w14:paraId="468FB389" w14:textId="09668A7C" w:rsidR="004B5440" w:rsidRDefault="00F354EE" w:rsidP="00F354EE">
      <w:pPr>
        <w:ind w:left="720"/>
        <w:rPr>
          <w:rFonts w:ascii="Arial" w:hAnsi="Arial" w:cs="Arial"/>
          <w:lang w:val="en-GB"/>
        </w:rPr>
      </w:pPr>
      <w:hyperlink r:id="rId40" w:history="1">
        <w:r w:rsidR="00F54F7F" w:rsidRPr="00E83B6B">
          <w:rPr>
            <w:rStyle w:val="Hyperlink"/>
            <w:lang w:val="en-GB"/>
          </w:rPr>
          <w:t>https://www.wto.org/english/thewto_e/acc_e/a1_chine_e.htm</w:t>
        </w:r>
      </w:hyperlink>
      <w:r w:rsidR="00F54F7F" w:rsidRPr="00E83B6B">
        <w:rPr>
          <w:rFonts w:ascii="Arial" w:hAnsi="Arial" w:cs="Arial"/>
          <w:lang w:val="en-GB"/>
        </w:rPr>
        <w:t xml:space="preserve"> (Accessed: 15.01.17, 7:58pm).</w:t>
      </w:r>
    </w:p>
    <w:p w14:paraId="11E7682A" w14:textId="77777777" w:rsidR="004B5440" w:rsidRDefault="004B5440" w:rsidP="009967D9">
      <w:pPr>
        <w:spacing w:line="360" w:lineRule="auto"/>
        <w:jc w:val="both"/>
        <w:rPr>
          <w:rFonts w:ascii="Arial" w:hAnsi="Arial" w:cs="Arial"/>
          <w:lang w:val="en-GB"/>
        </w:rPr>
      </w:pPr>
    </w:p>
    <w:p w14:paraId="3A4C8E7F" w14:textId="77777777" w:rsidR="004B5440" w:rsidRPr="000F0409" w:rsidRDefault="004B5440" w:rsidP="000F0409">
      <w:pPr>
        <w:rPr>
          <w:rFonts w:ascii="Arial" w:hAnsi="Arial" w:cs="Arial"/>
          <w:color w:val="2E74B5" w:themeColor="accent1" w:themeShade="BF"/>
          <w:sz w:val="40"/>
          <w:lang w:val="en-GB"/>
        </w:rPr>
      </w:pPr>
      <w:bookmarkStart w:id="9" w:name="_GoBack"/>
      <w:bookmarkEnd w:id="9"/>
      <w:r w:rsidRPr="000F0409">
        <w:rPr>
          <w:rFonts w:ascii="Arial" w:hAnsi="Arial" w:cs="Arial"/>
          <w:color w:val="2E74B5" w:themeColor="accent1" w:themeShade="BF"/>
          <w:sz w:val="40"/>
          <w:lang w:val="en-GB"/>
        </w:rPr>
        <w:t>Declaration of Authorship</w:t>
      </w:r>
    </w:p>
    <w:p w14:paraId="260383D1" w14:textId="77777777" w:rsidR="004B5440" w:rsidRPr="004B5440" w:rsidRDefault="004B5440" w:rsidP="004B5440">
      <w:pPr>
        <w:widowControl w:val="0"/>
        <w:autoSpaceDE w:val="0"/>
        <w:autoSpaceDN w:val="0"/>
        <w:adjustRightInd w:val="0"/>
        <w:spacing w:line="360" w:lineRule="auto"/>
        <w:rPr>
          <w:rFonts w:ascii="Arial" w:eastAsia="System Font" w:hAnsi="Arial" w:cs="Arial"/>
          <w:b/>
          <w:color w:val="3A3E44"/>
          <w:lang w:val="en-GB"/>
        </w:rPr>
      </w:pPr>
    </w:p>
    <w:p w14:paraId="6FE4AF0E" w14:textId="77777777" w:rsidR="004B5440" w:rsidRPr="004B5440" w:rsidRDefault="004B5440" w:rsidP="004B5440">
      <w:pPr>
        <w:widowControl w:val="0"/>
        <w:autoSpaceDE w:val="0"/>
        <w:autoSpaceDN w:val="0"/>
        <w:adjustRightInd w:val="0"/>
        <w:spacing w:line="360" w:lineRule="auto"/>
        <w:jc w:val="both"/>
        <w:rPr>
          <w:rFonts w:ascii="Arial" w:eastAsia="System Font" w:hAnsi="Arial" w:cs="Arial"/>
          <w:color w:val="3A3E44"/>
          <w:lang w:val="en-GB"/>
        </w:rPr>
      </w:pPr>
      <w:r w:rsidRPr="004B5440">
        <w:rPr>
          <w:rFonts w:ascii="Arial" w:eastAsia="System Font" w:hAnsi="Arial" w:cs="Arial"/>
          <w:color w:val="3A3E44"/>
          <w:lang w:val="en-GB"/>
        </w:rPr>
        <w:t>I hereby declare that the thesis submitted is my own unaided work.  All direct or indirect sources used are acknowledged as references.</w:t>
      </w:r>
    </w:p>
    <w:p w14:paraId="331CACE4" w14:textId="77777777" w:rsidR="004B5440" w:rsidRPr="004B5440" w:rsidRDefault="004B5440" w:rsidP="004B5440">
      <w:pPr>
        <w:widowControl w:val="0"/>
        <w:autoSpaceDE w:val="0"/>
        <w:autoSpaceDN w:val="0"/>
        <w:adjustRightInd w:val="0"/>
        <w:spacing w:line="360" w:lineRule="auto"/>
        <w:jc w:val="both"/>
        <w:rPr>
          <w:rFonts w:ascii="Arial" w:eastAsia="System Font" w:hAnsi="Arial" w:cs="Arial"/>
          <w:color w:val="3A3E44"/>
          <w:lang w:val="en-GB"/>
        </w:rPr>
      </w:pPr>
      <w:r w:rsidRPr="004B5440">
        <w:rPr>
          <w:rFonts w:ascii="Arial" w:eastAsia="System Font" w:hAnsi="Arial" w:cs="Arial"/>
          <w:color w:val="3A3E44"/>
          <w:lang w:val="en-GB"/>
        </w:rPr>
        <w:t>I am aware that the thesis in digital form can be examined for the use of unauthorized aid and in order to determine whether the thesis as a whole or parts incorporated in it may be deemed plagiarism.  For the comparison of my work with existing sources I agree that it shall be entered in a database where it shall also remain after examination, to enable comparison with future theses submitted.  Further rights of reproduction and usage, however, are not granted here.</w:t>
      </w:r>
    </w:p>
    <w:p w14:paraId="6E216398" w14:textId="77777777" w:rsidR="004B5440" w:rsidRPr="004B5440" w:rsidRDefault="004B5440" w:rsidP="004B5440">
      <w:pPr>
        <w:widowControl w:val="0"/>
        <w:autoSpaceDE w:val="0"/>
        <w:autoSpaceDN w:val="0"/>
        <w:adjustRightInd w:val="0"/>
        <w:spacing w:line="360" w:lineRule="auto"/>
        <w:jc w:val="both"/>
        <w:rPr>
          <w:rFonts w:ascii="Arial" w:eastAsia="System Font" w:hAnsi="Arial" w:cs="Arial"/>
          <w:color w:val="3A3E44"/>
          <w:lang w:val="en-GB"/>
        </w:rPr>
      </w:pPr>
      <w:r w:rsidRPr="004B5440">
        <w:rPr>
          <w:rFonts w:ascii="Arial" w:eastAsia="System Font" w:hAnsi="Arial" w:cs="Arial"/>
          <w:color w:val="3A3E44"/>
          <w:lang w:val="en-GB"/>
        </w:rPr>
        <w:t>This paper was not previously presented to another examination board and has not been published.</w:t>
      </w:r>
    </w:p>
    <w:p w14:paraId="11F6A3F9" w14:textId="77777777" w:rsidR="004B5440" w:rsidRPr="00C97356" w:rsidRDefault="004B5440" w:rsidP="004B5440">
      <w:pPr>
        <w:widowControl w:val="0"/>
        <w:autoSpaceDE w:val="0"/>
        <w:autoSpaceDN w:val="0"/>
        <w:adjustRightInd w:val="0"/>
        <w:spacing w:line="360" w:lineRule="auto"/>
        <w:rPr>
          <w:rFonts w:ascii="Arial" w:eastAsia="System Font" w:hAnsi="Arial" w:cs="Arial"/>
          <w:color w:val="3A3E44"/>
          <w:lang w:val="en-US"/>
        </w:rPr>
      </w:pPr>
    </w:p>
    <w:p w14:paraId="3DFD54B5" w14:textId="16147111" w:rsidR="004B5440" w:rsidRDefault="00F354EE" w:rsidP="004B5440">
      <w:pPr>
        <w:widowControl w:val="0"/>
        <w:autoSpaceDE w:val="0"/>
        <w:autoSpaceDN w:val="0"/>
        <w:adjustRightInd w:val="0"/>
        <w:spacing w:line="360" w:lineRule="auto"/>
        <w:rPr>
          <w:noProof/>
          <w:lang w:eastAsia="de-DE"/>
        </w:rPr>
      </w:pPr>
      <w:r>
        <w:rPr>
          <w:noProof/>
          <w:lang w:eastAsia="de-DE"/>
        </w:rPr>
        <w:t>(SIgnature)</w:t>
      </w:r>
    </w:p>
    <w:p w14:paraId="6FC5915D" w14:textId="77777777" w:rsidR="00F354EE" w:rsidRPr="00143B85" w:rsidRDefault="00F354EE" w:rsidP="004B5440">
      <w:pPr>
        <w:widowControl w:val="0"/>
        <w:autoSpaceDE w:val="0"/>
        <w:autoSpaceDN w:val="0"/>
        <w:adjustRightInd w:val="0"/>
        <w:spacing w:line="360" w:lineRule="auto"/>
        <w:rPr>
          <w:rFonts w:ascii="Arial" w:eastAsia="System Font" w:hAnsi="Arial" w:cs="Arial"/>
          <w:color w:val="3A3E44"/>
        </w:rPr>
      </w:pPr>
    </w:p>
    <w:p w14:paraId="3AA78802" w14:textId="0B15F307" w:rsidR="004B5440" w:rsidRDefault="00F354EE" w:rsidP="004B5440">
      <w:pPr>
        <w:widowControl w:val="0"/>
        <w:autoSpaceDE w:val="0"/>
        <w:autoSpaceDN w:val="0"/>
        <w:adjustRightInd w:val="0"/>
        <w:spacing w:line="360" w:lineRule="auto"/>
        <w:rPr>
          <w:rFonts w:ascii="Arial" w:eastAsia="System Font" w:hAnsi="Arial" w:cs="Arial"/>
          <w:color w:val="3A3E44"/>
        </w:rPr>
      </w:pPr>
      <w:r>
        <w:rPr>
          <w:rFonts w:ascii="Arial" w:eastAsia="System Font" w:hAnsi="Arial" w:cs="Arial"/>
          <w:color w:val="3A3E44"/>
        </w:rPr>
        <w:t>XXX</w:t>
      </w:r>
      <w:r w:rsidR="004B5440">
        <w:rPr>
          <w:rFonts w:ascii="Arial" w:eastAsia="System Font" w:hAnsi="Arial" w:cs="Arial"/>
          <w:color w:val="3A3E44"/>
        </w:rPr>
        <w:t>, 15.01.17</w:t>
      </w:r>
    </w:p>
    <w:p w14:paraId="48198FEA" w14:textId="77777777" w:rsidR="004B5440" w:rsidRDefault="004B5440" w:rsidP="004B5440">
      <w:pPr>
        <w:widowControl w:val="0"/>
        <w:autoSpaceDE w:val="0"/>
        <w:autoSpaceDN w:val="0"/>
        <w:adjustRightInd w:val="0"/>
        <w:spacing w:line="360" w:lineRule="auto"/>
        <w:rPr>
          <w:rFonts w:ascii="Arial" w:eastAsia="System Font" w:hAnsi="Arial" w:cs="Arial"/>
          <w:color w:val="3A3E44"/>
        </w:rPr>
      </w:pPr>
    </w:p>
    <w:p w14:paraId="17B2E006" w14:textId="77777777" w:rsidR="004B5440" w:rsidRDefault="004B5440" w:rsidP="004B5440">
      <w:pPr>
        <w:widowControl w:val="0"/>
        <w:autoSpaceDE w:val="0"/>
        <w:autoSpaceDN w:val="0"/>
        <w:adjustRightInd w:val="0"/>
        <w:spacing w:line="360" w:lineRule="auto"/>
        <w:rPr>
          <w:rFonts w:ascii="Arial" w:eastAsia="System Font" w:hAnsi="Arial" w:cs="Arial"/>
          <w:color w:val="3A3E44"/>
        </w:rPr>
      </w:pPr>
    </w:p>
    <w:p w14:paraId="4448FBC1" w14:textId="42580E05" w:rsidR="004B5440" w:rsidRDefault="00F354EE" w:rsidP="004B5440">
      <w:pPr>
        <w:widowControl w:val="0"/>
        <w:autoSpaceDE w:val="0"/>
        <w:autoSpaceDN w:val="0"/>
        <w:adjustRightInd w:val="0"/>
        <w:spacing w:line="360" w:lineRule="auto"/>
        <w:rPr>
          <w:rFonts w:ascii="Arial" w:eastAsia="System Font" w:hAnsi="Arial" w:cs="Arial"/>
          <w:color w:val="3A3E44"/>
        </w:rPr>
      </w:pPr>
      <w:r>
        <w:rPr>
          <w:noProof/>
          <w:lang w:eastAsia="de-DE"/>
        </w:rPr>
        <w:t>(Signature)</w:t>
      </w:r>
    </w:p>
    <w:p w14:paraId="3EEEF015" w14:textId="77777777" w:rsidR="004B5440" w:rsidRDefault="004B5440" w:rsidP="004B5440">
      <w:pPr>
        <w:widowControl w:val="0"/>
        <w:autoSpaceDE w:val="0"/>
        <w:autoSpaceDN w:val="0"/>
        <w:adjustRightInd w:val="0"/>
        <w:spacing w:line="360" w:lineRule="auto"/>
        <w:rPr>
          <w:rFonts w:ascii="Arial" w:eastAsia="System Font" w:hAnsi="Arial" w:cs="Arial"/>
          <w:color w:val="3A3E44"/>
        </w:rPr>
      </w:pPr>
    </w:p>
    <w:p w14:paraId="6F7D2EB7" w14:textId="2EBC21AA" w:rsidR="004B5440" w:rsidRPr="00143B85" w:rsidRDefault="00F354EE" w:rsidP="004B5440">
      <w:pPr>
        <w:widowControl w:val="0"/>
        <w:autoSpaceDE w:val="0"/>
        <w:autoSpaceDN w:val="0"/>
        <w:adjustRightInd w:val="0"/>
        <w:spacing w:line="360" w:lineRule="auto"/>
        <w:rPr>
          <w:rFonts w:ascii="Arial" w:eastAsia="System Font" w:hAnsi="Arial" w:cs="Arial"/>
          <w:color w:val="3A3E44"/>
        </w:rPr>
      </w:pPr>
      <w:r>
        <w:rPr>
          <w:rFonts w:ascii="Arial" w:eastAsia="System Font" w:hAnsi="Arial" w:cs="Arial"/>
          <w:color w:val="3A3E44"/>
        </w:rPr>
        <w:t>YYY</w:t>
      </w:r>
      <w:r w:rsidR="004B5440">
        <w:rPr>
          <w:rFonts w:ascii="Arial" w:eastAsia="System Font" w:hAnsi="Arial" w:cs="Arial"/>
          <w:color w:val="3A3E44"/>
        </w:rPr>
        <w:t>, 15.01.17</w:t>
      </w:r>
    </w:p>
    <w:p w14:paraId="53533607" w14:textId="77777777" w:rsidR="004B5440" w:rsidRPr="005132CF" w:rsidRDefault="004B5440" w:rsidP="009967D9">
      <w:pPr>
        <w:spacing w:line="360" w:lineRule="auto"/>
        <w:jc w:val="both"/>
        <w:rPr>
          <w:rFonts w:ascii="Arial" w:hAnsi="Arial" w:cs="Arial"/>
          <w:lang w:val="en-GB"/>
        </w:rPr>
      </w:pPr>
    </w:p>
    <w:sectPr w:rsidR="004B5440" w:rsidRPr="005132CF" w:rsidSect="00DE4B24">
      <w:footerReference w:type="even" r:id="rId41"/>
      <w:footerReference w:type="default" r:id="rId42"/>
      <w:pgSz w:w="11900" w:h="16840"/>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95623" w14:textId="77777777" w:rsidR="00637197" w:rsidRDefault="00637197" w:rsidP="00DE4B24">
      <w:r>
        <w:separator/>
      </w:r>
    </w:p>
  </w:endnote>
  <w:endnote w:type="continuationSeparator" w:id="0">
    <w:p w14:paraId="1357A821" w14:textId="77777777" w:rsidR="00637197" w:rsidRDefault="00637197" w:rsidP="00DE4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System Font">
    <w:altName w:val="Arial Unicode MS"/>
    <w:panose1 w:val="00000000000000000000"/>
    <w:charset w:val="88"/>
    <w:family w:val="auto"/>
    <w:notTrueType/>
    <w:pitch w:val="fixed"/>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54085" w14:textId="77777777" w:rsidR="00007A23" w:rsidRDefault="00007A23" w:rsidP="00007A23">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5CC93F6" w14:textId="77777777" w:rsidR="00007A23" w:rsidRDefault="00007A23" w:rsidP="00DE4B24">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6B780" w14:textId="77777777" w:rsidR="00007A23" w:rsidRDefault="00007A23" w:rsidP="00007A23">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354EE">
      <w:rPr>
        <w:rStyle w:val="Seitenzahl"/>
        <w:noProof/>
      </w:rPr>
      <w:t>4</w:t>
    </w:r>
    <w:r>
      <w:rPr>
        <w:rStyle w:val="Seitenzahl"/>
      </w:rPr>
      <w:fldChar w:fldCharType="end"/>
    </w:r>
  </w:p>
  <w:p w14:paraId="607AD769" w14:textId="77777777" w:rsidR="00007A23" w:rsidRDefault="00007A23" w:rsidP="00DE4B24">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FE064" w14:textId="77777777" w:rsidR="00637197" w:rsidRDefault="00637197" w:rsidP="00DE4B24">
      <w:r>
        <w:separator/>
      </w:r>
    </w:p>
  </w:footnote>
  <w:footnote w:type="continuationSeparator" w:id="0">
    <w:p w14:paraId="1501324C" w14:textId="77777777" w:rsidR="00637197" w:rsidRDefault="00637197" w:rsidP="00DE4B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721B82"/>
    <w:multiLevelType w:val="hybridMultilevel"/>
    <w:tmpl w:val="2B000E70"/>
    <w:lvl w:ilvl="0" w:tplc="2DBAB22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9384D38"/>
    <w:multiLevelType w:val="hybridMultilevel"/>
    <w:tmpl w:val="62222A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D2B"/>
    <w:rsid w:val="00003F0F"/>
    <w:rsid w:val="00007A23"/>
    <w:rsid w:val="00035D0F"/>
    <w:rsid w:val="00063F12"/>
    <w:rsid w:val="00064707"/>
    <w:rsid w:val="0007701A"/>
    <w:rsid w:val="00085DEC"/>
    <w:rsid w:val="00097E75"/>
    <w:rsid w:val="000A2CD6"/>
    <w:rsid w:val="000B416C"/>
    <w:rsid w:val="000C0D2B"/>
    <w:rsid w:val="000F0409"/>
    <w:rsid w:val="000F1FC1"/>
    <w:rsid w:val="000F1FFE"/>
    <w:rsid w:val="000F3E10"/>
    <w:rsid w:val="000F4CE0"/>
    <w:rsid w:val="000F622E"/>
    <w:rsid w:val="00106148"/>
    <w:rsid w:val="0010723D"/>
    <w:rsid w:val="00107251"/>
    <w:rsid w:val="001117CB"/>
    <w:rsid w:val="00115E77"/>
    <w:rsid w:val="001335F4"/>
    <w:rsid w:val="00141975"/>
    <w:rsid w:val="00143B85"/>
    <w:rsid w:val="001543DD"/>
    <w:rsid w:val="00162ADE"/>
    <w:rsid w:val="00187B2F"/>
    <w:rsid w:val="001942DE"/>
    <w:rsid w:val="00195C15"/>
    <w:rsid w:val="00196386"/>
    <w:rsid w:val="001D31A7"/>
    <w:rsid w:val="001E4D4F"/>
    <w:rsid w:val="001E7029"/>
    <w:rsid w:val="001F2B31"/>
    <w:rsid w:val="001F76ED"/>
    <w:rsid w:val="00225AC1"/>
    <w:rsid w:val="00227855"/>
    <w:rsid w:val="002429E5"/>
    <w:rsid w:val="0024444A"/>
    <w:rsid w:val="0024768D"/>
    <w:rsid w:val="00247E74"/>
    <w:rsid w:val="00250C5E"/>
    <w:rsid w:val="00274197"/>
    <w:rsid w:val="00277B06"/>
    <w:rsid w:val="00292CC2"/>
    <w:rsid w:val="002D26A1"/>
    <w:rsid w:val="002F0865"/>
    <w:rsid w:val="002F0B61"/>
    <w:rsid w:val="002F1DBC"/>
    <w:rsid w:val="00311E30"/>
    <w:rsid w:val="0031558C"/>
    <w:rsid w:val="00357BA5"/>
    <w:rsid w:val="00370D03"/>
    <w:rsid w:val="00380591"/>
    <w:rsid w:val="003809E1"/>
    <w:rsid w:val="00385216"/>
    <w:rsid w:val="003901C4"/>
    <w:rsid w:val="00396956"/>
    <w:rsid w:val="003B6373"/>
    <w:rsid w:val="003C2C2C"/>
    <w:rsid w:val="003C3856"/>
    <w:rsid w:val="003F1369"/>
    <w:rsid w:val="00413B35"/>
    <w:rsid w:val="00413C41"/>
    <w:rsid w:val="004267C3"/>
    <w:rsid w:val="00436AEA"/>
    <w:rsid w:val="00445F3F"/>
    <w:rsid w:val="00447930"/>
    <w:rsid w:val="00463C88"/>
    <w:rsid w:val="00497789"/>
    <w:rsid w:val="004A7202"/>
    <w:rsid w:val="004B5440"/>
    <w:rsid w:val="004E42C6"/>
    <w:rsid w:val="004F3B9B"/>
    <w:rsid w:val="0050737F"/>
    <w:rsid w:val="005132CF"/>
    <w:rsid w:val="005165A0"/>
    <w:rsid w:val="00523006"/>
    <w:rsid w:val="00526C2A"/>
    <w:rsid w:val="00556ADC"/>
    <w:rsid w:val="00594DC4"/>
    <w:rsid w:val="005964AD"/>
    <w:rsid w:val="005A3ACB"/>
    <w:rsid w:val="005C25CD"/>
    <w:rsid w:val="005D20BF"/>
    <w:rsid w:val="005E48FF"/>
    <w:rsid w:val="005F48B6"/>
    <w:rsid w:val="005F7679"/>
    <w:rsid w:val="006143EA"/>
    <w:rsid w:val="0061513F"/>
    <w:rsid w:val="00617329"/>
    <w:rsid w:val="006259A4"/>
    <w:rsid w:val="00637197"/>
    <w:rsid w:val="00673145"/>
    <w:rsid w:val="0067561F"/>
    <w:rsid w:val="00675B04"/>
    <w:rsid w:val="00681784"/>
    <w:rsid w:val="006A7309"/>
    <w:rsid w:val="006C710A"/>
    <w:rsid w:val="006D33F9"/>
    <w:rsid w:val="00704157"/>
    <w:rsid w:val="007043C8"/>
    <w:rsid w:val="0070687E"/>
    <w:rsid w:val="00754B9E"/>
    <w:rsid w:val="007575F1"/>
    <w:rsid w:val="00763F26"/>
    <w:rsid w:val="00775864"/>
    <w:rsid w:val="00782F56"/>
    <w:rsid w:val="007A2AD0"/>
    <w:rsid w:val="007A4E7C"/>
    <w:rsid w:val="007C2121"/>
    <w:rsid w:val="007F3AE6"/>
    <w:rsid w:val="0080498D"/>
    <w:rsid w:val="00806D6E"/>
    <w:rsid w:val="00827AF3"/>
    <w:rsid w:val="0083268E"/>
    <w:rsid w:val="008353D2"/>
    <w:rsid w:val="00842043"/>
    <w:rsid w:val="0084227C"/>
    <w:rsid w:val="008540A5"/>
    <w:rsid w:val="0087476A"/>
    <w:rsid w:val="00875B6F"/>
    <w:rsid w:val="00886AFE"/>
    <w:rsid w:val="00886DA8"/>
    <w:rsid w:val="008B41E0"/>
    <w:rsid w:val="008E301A"/>
    <w:rsid w:val="00934BC7"/>
    <w:rsid w:val="00935C52"/>
    <w:rsid w:val="00943C18"/>
    <w:rsid w:val="00944B89"/>
    <w:rsid w:val="00950D33"/>
    <w:rsid w:val="00991923"/>
    <w:rsid w:val="00993D22"/>
    <w:rsid w:val="009967D9"/>
    <w:rsid w:val="00996F1C"/>
    <w:rsid w:val="009B7052"/>
    <w:rsid w:val="009E7686"/>
    <w:rsid w:val="009F02BA"/>
    <w:rsid w:val="009F3386"/>
    <w:rsid w:val="009F3E37"/>
    <w:rsid w:val="009F45A6"/>
    <w:rsid w:val="00A45882"/>
    <w:rsid w:val="00A46FC0"/>
    <w:rsid w:val="00A869B3"/>
    <w:rsid w:val="00A97FCC"/>
    <w:rsid w:val="00AA28B8"/>
    <w:rsid w:val="00AA5D41"/>
    <w:rsid w:val="00AA7D28"/>
    <w:rsid w:val="00AB16AF"/>
    <w:rsid w:val="00AD47AA"/>
    <w:rsid w:val="00AE41D0"/>
    <w:rsid w:val="00B01AD7"/>
    <w:rsid w:val="00B156A9"/>
    <w:rsid w:val="00B170F4"/>
    <w:rsid w:val="00B26A7A"/>
    <w:rsid w:val="00B47C33"/>
    <w:rsid w:val="00B520AD"/>
    <w:rsid w:val="00B6433A"/>
    <w:rsid w:val="00B84660"/>
    <w:rsid w:val="00B935F9"/>
    <w:rsid w:val="00B938DE"/>
    <w:rsid w:val="00BA3E6E"/>
    <w:rsid w:val="00BD0F86"/>
    <w:rsid w:val="00BE7BC4"/>
    <w:rsid w:val="00BF0FD4"/>
    <w:rsid w:val="00BF104E"/>
    <w:rsid w:val="00BF7E41"/>
    <w:rsid w:val="00C3696A"/>
    <w:rsid w:val="00C4101B"/>
    <w:rsid w:val="00C41099"/>
    <w:rsid w:val="00C45A07"/>
    <w:rsid w:val="00C5112F"/>
    <w:rsid w:val="00C67129"/>
    <w:rsid w:val="00C678EC"/>
    <w:rsid w:val="00C83E65"/>
    <w:rsid w:val="00C85319"/>
    <w:rsid w:val="00C97356"/>
    <w:rsid w:val="00CB07BB"/>
    <w:rsid w:val="00CB25C1"/>
    <w:rsid w:val="00CC3B59"/>
    <w:rsid w:val="00CC6376"/>
    <w:rsid w:val="00CE6FB8"/>
    <w:rsid w:val="00CF0ECE"/>
    <w:rsid w:val="00D27A7C"/>
    <w:rsid w:val="00D36E57"/>
    <w:rsid w:val="00D43B1B"/>
    <w:rsid w:val="00D536D9"/>
    <w:rsid w:val="00D82273"/>
    <w:rsid w:val="00D972D3"/>
    <w:rsid w:val="00DA417C"/>
    <w:rsid w:val="00DA7DB8"/>
    <w:rsid w:val="00DE125E"/>
    <w:rsid w:val="00DE49F9"/>
    <w:rsid w:val="00DE4B24"/>
    <w:rsid w:val="00DE7886"/>
    <w:rsid w:val="00E04A5F"/>
    <w:rsid w:val="00E156F7"/>
    <w:rsid w:val="00E20BA8"/>
    <w:rsid w:val="00E2491B"/>
    <w:rsid w:val="00E5321E"/>
    <w:rsid w:val="00E60604"/>
    <w:rsid w:val="00E70CE8"/>
    <w:rsid w:val="00E87594"/>
    <w:rsid w:val="00EB2434"/>
    <w:rsid w:val="00EC2479"/>
    <w:rsid w:val="00ED6489"/>
    <w:rsid w:val="00EE4772"/>
    <w:rsid w:val="00EF63FA"/>
    <w:rsid w:val="00EF7396"/>
    <w:rsid w:val="00EF7B04"/>
    <w:rsid w:val="00F075B1"/>
    <w:rsid w:val="00F23ADD"/>
    <w:rsid w:val="00F354EE"/>
    <w:rsid w:val="00F54F7F"/>
    <w:rsid w:val="00F560FE"/>
    <w:rsid w:val="00F60546"/>
    <w:rsid w:val="00F632D7"/>
    <w:rsid w:val="00F7064A"/>
    <w:rsid w:val="00F707D5"/>
    <w:rsid w:val="00F73875"/>
    <w:rsid w:val="00F8495C"/>
    <w:rsid w:val="00FA5FDD"/>
    <w:rsid w:val="00FD50BE"/>
    <w:rsid w:val="00FF1A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91F0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0D2B"/>
  </w:style>
  <w:style w:type="paragraph" w:styleId="berschrift1">
    <w:name w:val="heading 1"/>
    <w:basedOn w:val="Standard"/>
    <w:next w:val="Standard"/>
    <w:link w:val="berschrift1Zchn"/>
    <w:uiPriority w:val="9"/>
    <w:qFormat/>
    <w:rsid w:val="000F0409"/>
    <w:pPr>
      <w:keepNext/>
      <w:keepLines/>
      <w:spacing w:before="240"/>
      <w:outlineLvl w:val="0"/>
    </w:pPr>
    <w:rPr>
      <w:rFonts w:ascii="Arial" w:eastAsiaTheme="majorEastAsia" w:hAnsi="Arial" w:cs="Arial"/>
      <w:color w:val="2E74B5" w:themeColor="accent1" w:themeShade="BF"/>
      <w:sz w:val="40"/>
    </w:rPr>
  </w:style>
  <w:style w:type="paragraph" w:styleId="berschrift2">
    <w:name w:val="heading 2"/>
    <w:basedOn w:val="Standard"/>
    <w:next w:val="Standard"/>
    <w:link w:val="berschrift2Zchn"/>
    <w:uiPriority w:val="9"/>
    <w:unhideWhenUsed/>
    <w:qFormat/>
    <w:rsid w:val="00886DA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886DA8"/>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B6373"/>
    <w:rPr>
      <w:color w:val="0563C1" w:themeColor="hyperlink"/>
      <w:u w:val="single"/>
    </w:rPr>
  </w:style>
  <w:style w:type="character" w:styleId="BesuchterHyperlink">
    <w:name w:val="FollowedHyperlink"/>
    <w:basedOn w:val="Absatz-Standardschriftart"/>
    <w:uiPriority w:val="99"/>
    <w:semiHidden/>
    <w:unhideWhenUsed/>
    <w:rsid w:val="003B6373"/>
    <w:rPr>
      <w:color w:val="954F72" w:themeColor="followedHyperlink"/>
      <w:u w:val="single"/>
    </w:rPr>
  </w:style>
  <w:style w:type="character" w:styleId="Kommentarzeichen">
    <w:name w:val="annotation reference"/>
    <w:basedOn w:val="Absatz-Standardschriftart"/>
    <w:uiPriority w:val="99"/>
    <w:semiHidden/>
    <w:unhideWhenUsed/>
    <w:rsid w:val="004F3B9B"/>
    <w:rPr>
      <w:sz w:val="16"/>
      <w:szCs w:val="16"/>
    </w:rPr>
  </w:style>
  <w:style w:type="paragraph" w:styleId="Kommentartext">
    <w:name w:val="annotation text"/>
    <w:basedOn w:val="Standard"/>
    <w:link w:val="KommentartextZchn"/>
    <w:uiPriority w:val="99"/>
    <w:semiHidden/>
    <w:unhideWhenUsed/>
    <w:rsid w:val="004F3B9B"/>
    <w:rPr>
      <w:sz w:val="20"/>
      <w:szCs w:val="20"/>
    </w:rPr>
  </w:style>
  <w:style w:type="character" w:customStyle="1" w:styleId="KommentartextZchn">
    <w:name w:val="Kommentartext Zchn"/>
    <w:basedOn w:val="Absatz-Standardschriftart"/>
    <w:link w:val="Kommentartext"/>
    <w:uiPriority w:val="99"/>
    <w:semiHidden/>
    <w:rsid w:val="004F3B9B"/>
    <w:rPr>
      <w:sz w:val="20"/>
      <w:szCs w:val="20"/>
    </w:rPr>
  </w:style>
  <w:style w:type="paragraph" w:styleId="Kommentarthema">
    <w:name w:val="annotation subject"/>
    <w:basedOn w:val="Kommentartext"/>
    <w:next w:val="Kommentartext"/>
    <w:link w:val="KommentarthemaZchn"/>
    <w:uiPriority w:val="99"/>
    <w:semiHidden/>
    <w:unhideWhenUsed/>
    <w:rsid w:val="004F3B9B"/>
    <w:rPr>
      <w:b/>
      <w:bCs/>
    </w:rPr>
  </w:style>
  <w:style w:type="character" w:customStyle="1" w:styleId="KommentarthemaZchn">
    <w:name w:val="Kommentarthema Zchn"/>
    <w:basedOn w:val="KommentartextZchn"/>
    <w:link w:val="Kommentarthema"/>
    <w:uiPriority w:val="99"/>
    <w:semiHidden/>
    <w:rsid w:val="004F3B9B"/>
    <w:rPr>
      <w:b/>
      <w:bCs/>
      <w:sz w:val="20"/>
      <w:szCs w:val="20"/>
    </w:rPr>
  </w:style>
  <w:style w:type="paragraph" w:styleId="Sprechblasentext">
    <w:name w:val="Balloon Text"/>
    <w:basedOn w:val="Standard"/>
    <w:link w:val="SprechblasentextZchn"/>
    <w:uiPriority w:val="99"/>
    <w:semiHidden/>
    <w:unhideWhenUsed/>
    <w:rsid w:val="004F3B9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3B9B"/>
    <w:rPr>
      <w:rFonts w:ascii="Segoe UI" w:hAnsi="Segoe UI" w:cs="Segoe UI"/>
      <w:sz w:val="18"/>
      <w:szCs w:val="18"/>
    </w:rPr>
  </w:style>
  <w:style w:type="paragraph" w:styleId="Listenabsatz">
    <w:name w:val="List Paragraph"/>
    <w:basedOn w:val="Standard"/>
    <w:uiPriority w:val="34"/>
    <w:qFormat/>
    <w:rsid w:val="00063F12"/>
    <w:pPr>
      <w:spacing w:after="160" w:line="259" w:lineRule="auto"/>
      <w:ind w:left="720"/>
      <w:contextualSpacing/>
    </w:pPr>
    <w:rPr>
      <w:sz w:val="22"/>
      <w:szCs w:val="22"/>
    </w:rPr>
  </w:style>
  <w:style w:type="paragraph" w:styleId="Fuzeile">
    <w:name w:val="footer"/>
    <w:basedOn w:val="Standard"/>
    <w:link w:val="FuzeileZchn"/>
    <w:uiPriority w:val="99"/>
    <w:unhideWhenUsed/>
    <w:rsid w:val="00DE4B24"/>
    <w:pPr>
      <w:tabs>
        <w:tab w:val="center" w:pos="4536"/>
        <w:tab w:val="right" w:pos="9072"/>
      </w:tabs>
    </w:pPr>
  </w:style>
  <w:style w:type="character" w:customStyle="1" w:styleId="FuzeileZchn">
    <w:name w:val="Fußzeile Zchn"/>
    <w:basedOn w:val="Absatz-Standardschriftart"/>
    <w:link w:val="Fuzeile"/>
    <w:uiPriority w:val="99"/>
    <w:rsid w:val="00DE4B24"/>
  </w:style>
  <w:style w:type="character" w:styleId="Seitenzahl">
    <w:name w:val="page number"/>
    <w:basedOn w:val="Absatz-Standardschriftart"/>
    <w:uiPriority w:val="99"/>
    <w:semiHidden/>
    <w:unhideWhenUsed/>
    <w:rsid w:val="00DE4B24"/>
  </w:style>
  <w:style w:type="character" w:customStyle="1" w:styleId="berschrift1Zchn">
    <w:name w:val="Überschrift 1 Zchn"/>
    <w:basedOn w:val="Absatz-Standardschriftart"/>
    <w:link w:val="berschrift1"/>
    <w:uiPriority w:val="9"/>
    <w:rsid w:val="000F0409"/>
    <w:rPr>
      <w:rFonts w:ascii="Arial" w:eastAsiaTheme="majorEastAsia" w:hAnsi="Arial" w:cs="Arial"/>
      <w:color w:val="2E74B5" w:themeColor="accent1" w:themeShade="BF"/>
      <w:sz w:val="40"/>
    </w:rPr>
  </w:style>
  <w:style w:type="paragraph" w:styleId="Verzeichnis1">
    <w:name w:val="toc 1"/>
    <w:basedOn w:val="Standard"/>
    <w:next w:val="Standard"/>
    <w:autoRedefine/>
    <w:uiPriority w:val="39"/>
    <w:unhideWhenUsed/>
    <w:rsid w:val="000F0409"/>
    <w:pPr>
      <w:tabs>
        <w:tab w:val="right" w:leader="dot" w:pos="9054"/>
      </w:tabs>
      <w:spacing w:before="120"/>
    </w:pPr>
    <w:rPr>
      <w:rFonts w:asciiTheme="majorHAnsi" w:hAnsiTheme="majorHAnsi"/>
      <w:b/>
      <w:bCs/>
      <w:color w:val="548DD4"/>
    </w:rPr>
  </w:style>
  <w:style w:type="paragraph" w:styleId="Verzeichnis2">
    <w:name w:val="toc 2"/>
    <w:basedOn w:val="Standard"/>
    <w:next w:val="Standard"/>
    <w:autoRedefine/>
    <w:uiPriority w:val="39"/>
    <w:unhideWhenUsed/>
    <w:rsid w:val="00827AF3"/>
    <w:rPr>
      <w:sz w:val="22"/>
      <w:szCs w:val="22"/>
    </w:rPr>
  </w:style>
  <w:style w:type="paragraph" w:styleId="Verzeichnis3">
    <w:name w:val="toc 3"/>
    <w:basedOn w:val="Standard"/>
    <w:next w:val="Standard"/>
    <w:autoRedefine/>
    <w:uiPriority w:val="39"/>
    <w:unhideWhenUsed/>
    <w:rsid w:val="00827AF3"/>
    <w:pPr>
      <w:ind w:left="240"/>
    </w:pPr>
    <w:rPr>
      <w:i/>
      <w:iCs/>
      <w:sz w:val="22"/>
      <w:szCs w:val="22"/>
    </w:rPr>
  </w:style>
  <w:style w:type="paragraph" w:styleId="Verzeichnis4">
    <w:name w:val="toc 4"/>
    <w:basedOn w:val="Standard"/>
    <w:next w:val="Standard"/>
    <w:autoRedefine/>
    <w:uiPriority w:val="39"/>
    <w:unhideWhenUsed/>
    <w:rsid w:val="00827AF3"/>
    <w:pPr>
      <w:pBdr>
        <w:between w:val="double" w:sz="6" w:space="0" w:color="auto"/>
      </w:pBdr>
      <w:ind w:left="480"/>
    </w:pPr>
    <w:rPr>
      <w:sz w:val="20"/>
      <w:szCs w:val="20"/>
    </w:rPr>
  </w:style>
  <w:style w:type="paragraph" w:styleId="Verzeichnis5">
    <w:name w:val="toc 5"/>
    <w:basedOn w:val="Standard"/>
    <w:next w:val="Standard"/>
    <w:autoRedefine/>
    <w:uiPriority w:val="39"/>
    <w:unhideWhenUsed/>
    <w:rsid w:val="00827AF3"/>
    <w:pPr>
      <w:pBdr>
        <w:between w:val="double" w:sz="6" w:space="0" w:color="auto"/>
      </w:pBdr>
      <w:ind w:left="720"/>
    </w:pPr>
    <w:rPr>
      <w:sz w:val="20"/>
      <w:szCs w:val="20"/>
    </w:rPr>
  </w:style>
  <w:style w:type="paragraph" w:styleId="Verzeichnis6">
    <w:name w:val="toc 6"/>
    <w:basedOn w:val="Standard"/>
    <w:next w:val="Standard"/>
    <w:autoRedefine/>
    <w:uiPriority w:val="39"/>
    <w:unhideWhenUsed/>
    <w:rsid w:val="00827AF3"/>
    <w:pPr>
      <w:pBdr>
        <w:between w:val="double" w:sz="6" w:space="0" w:color="auto"/>
      </w:pBdr>
      <w:ind w:left="960"/>
    </w:pPr>
    <w:rPr>
      <w:sz w:val="20"/>
      <w:szCs w:val="20"/>
    </w:rPr>
  </w:style>
  <w:style w:type="paragraph" w:styleId="Verzeichnis7">
    <w:name w:val="toc 7"/>
    <w:basedOn w:val="Standard"/>
    <w:next w:val="Standard"/>
    <w:autoRedefine/>
    <w:uiPriority w:val="39"/>
    <w:unhideWhenUsed/>
    <w:rsid w:val="00827AF3"/>
    <w:pPr>
      <w:pBdr>
        <w:between w:val="double" w:sz="6" w:space="0" w:color="auto"/>
      </w:pBdr>
      <w:ind w:left="1200"/>
    </w:pPr>
    <w:rPr>
      <w:sz w:val="20"/>
      <w:szCs w:val="20"/>
    </w:rPr>
  </w:style>
  <w:style w:type="paragraph" w:styleId="Verzeichnis8">
    <w:name w:val="toc 8"/>
    <w:basedOn w:val="Standard"/>
    <w:next w:val="Standard"/>
    <w:autoRedefine/>
    <w:uiPriority w:val="39"/>
    <w:unhideWhenUsed/>
    <w:rsid w:val="00827AF3"/>
    <w:pPr>
      <w:pBdr>
        <w:between w:val="double" w:sz="6" w:space="0" w:color="auto"/>
      </w:pBdr>
      <w:ind w:left="1440"/>
    </w:pPr>
    <w:rPr>
      <w:sz w:val="20"/>
      <w:szCs w:val="20"/>
    </w:rPr>
  </w:style>
  <w:style w:type="paragraph" w:styleId="Verzeichnis9">
    <w:name w:val="toc 9"/>
    <w:basedOn w:val="Standard"/>
    <w:next w:val="Standard"/>
    <w:autoRedefine/>
    <w:uiPriority w:val="39"/>
    <w:unhideWhenUsed/>
    <w:rsid w:val="00827AF3"/>
    <w:pPr>
      <w:pBdr>
        <w:between w:val="double" w:sz="6" w:space="0" w:color="auto"/>
      </w:pBdr>
      <w:ind w:left="1680"/>
    </w:pPr>
    <w:rPr>
      <w:sz w:val="20"/>
      <w:szCs w:val="20"/>
    </w:rPr>
  </w:style>
  <w:style w:type="character" w:customStyle="1" w:styleId="berschrift2Zchn">
    <w:name w:val="Überschrift 2 Zchn"/>
    <w:basedOn w:val="Absatz-Standardschriftart"/>
    <w:link w:val="berschrift2"/>
    <w:uiPriority w:val="9"/>
    <w:rsid w:val="00886DA8"/>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886DA8"/>
    <w:rPr>
      <w:rFonts w:asciiTheme="majorHAnsi" w:eastAsiaTheme="majorEastAsia" w:hAnsiTheme="majorHAnsi" w:cstheme="majorBidi"/>
      <w:color w:val="1F4D78" w:themeColor="accent1" w:themeShade="7F"/>
    </w:rPr>
  </w:style>
  <w:style w:type="paragraph" w:styleId="Abbildungsverzeichnis">
    <w:name w:val="table of figures"/>
    <w:basedOn w:val="Standard"/>
    <w:next w:val="Standard"/>
    <w:uiPriority w:val="99"/>
    <w:unhideWhenUsed/>
    <w:rsid w:val="007A2AD0"/>
    <w:pPr>
      <w:ind w:left="480" w:hanging="480"/>
    </w:pPr>
  </w:style>
  <w:style w:type="paragraph" w:styleId="Beschriftung">
    <w:name w:val="caption"/>
    <w:basedOn w:val="Standard"/>
    <w:next w:val="Standard"/>
    <w:uiPriority w:val="35"/>
    <w:unhideWhenUsed/>
    <w:qFormat/>
    <w:rsid w:val="007A2AD0"/>
    <w:pPr>
      <w:spacing w:after="200"/>
    </w:pPr>
    <w:rPr>
      <w:i/>
      <w:iCs/>
      <w:color w:val="44546A" w:themeColor="text2"/>
      <w:sz w:val="18"/>
      <w:szCs w:val="18"/>
    </w:rPr>
  </w:style>
  <w:style w:type="paragraph" w:customStyle="1" w:styleId="CitaviLiteraturverzeichnis">
    <w:name w:val="Citavi Literaturverzeichnis"/>
    <w:basedOn w:val="Standard"/>
    <w:rsid w:val="00F54F7F"/>
    <w:pPr>
      <w:spacing w:after="60"/>
      <w:ind w:left="283" w:hanging="283"/>
    </w:pPr>
    <w:rPr>
      <w:rFonts w:ascii="Segoe UI" w:eastAsia="Segoe UI" w:hAnsi="Segoe UI" w:cs="Segoe UI"/>
      <w:sz w:val="18"/>
      <w:szCs w:val="1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0D2B"/>
  </w:style>
  <w:style w:type="paragraph" w:styleId="berschrift1">
    <w:name w:val="heading 1"/>
    <w:basedOn w:val="Standard"/>
    <w:next w:val="Standard"/>
    <w:link w:val="berschrift1Zchn"/>
    <w:uiPriority w:val="9"/>
    <w:qFormat/>
    <w:rsid w:val="000F0409"/>
    <w:pPr>
      <w:keepNext/>
      <w:keepLines/>
      <w:spacing w:before="240"/>
      <w:outlineLvl w:val="0"/>
    </w:pPr>
    <w:rPr>
      <w:rFonts w:ascii="Arial" w:eastAsiaTheme="majorEastAsia" w:hAnsi="Arial" w:cs="Arial"/>
      <w:color w:val="2E74B5" w:themeColor="accent1" w:themeShade="BF"/>
      <w:sz w:val="40"/>
    </w:rPr>
  </w:style>
  <w:style w:type="paragraph" w:styleId="berschrift2">
    <w:name w:val="heading 2"/>
    <w:basedOn w:val="Standard"/>
    <w:next w:val="Standard"/>
    <w:link w:val="berschrift2Zchn"/>
    <w:uiPriority w:val="9"/>
    <w:unhideWhenUsed/>
    <w:qFormat/>
    <w:rsid w:val="00886DA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886DA8"/>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B6373"/>
    <w:rPr>
      <w:color w:val="0563C1" w:themeColor="hyperlink"/>
      <w:u w:val="single"/>
    </w:rPr>
  </w:style>
  <w:style w:type="character" w:styleId="BesuchterHyperlink">
    <w:name w:val="FollowedHyperlink"/>
    <w:basedOn w:val="Absatz-Standardschriftart"/>
    <w:uiPriority w:val="99"/>
    <w:semiHidden/>
    <w:unhideWhenUsed/>
    <w:rsid w:val="003B6373"/>
    <w:rPr>
      <w:color w:val="954F72" w:themeColor="followedHyperlink"/>
      <w:u w:val="single"/>
    </w:rPr>
  </w:style>
  <w:style w:type="character" w:styleId="Kommentarzeichen">
    <w:name w:val="annotation reference"/>
    <w:basedOn w:val="Absatz-Standardschriftart"/>
    <w:uiPriority w:val="99"/>
    <w:semiHidden/>
    <w:unhideWhenUsed/>
    <w:rsid w:val="004F3B9B"/>
    <w:rPr>
      <w:sz w:val="16"/>
      <w:szCs w:val="16"/>
    </w:rPr>
  </w:style>
  <w:style w:type="paragraph" w:styleId="Kommentartext">
    <w:name w:val="annotation text"/>
    <w:basedOn w:val="Standard"/>
    <w:link w:val="KommentartextZchn"/>
    <w:uiPriority w:val="99"/>
    <w:semiHidden/>
    <w:unhideWhenUsed/>
    <w:rsid w:val="004F3B9B"/>
    <w:rPr>
      <w:sz w:val="20"/>
      <w:szCs w:val="20"/>
    </w:rPr>
  </w:style>
  <w:style w:type="character" w:customStyle="1" w:styleId="KommentartextZchn">
    <w:name w:val="Kommentartext Zchn"/>
    <w:basedOn w:val="Absatz-Standardschriftart"/>
    <w:link w:val="Kommentartext"/>
    <w:uiPriority w:val="99"/>
    <w:semiHidden/>
    <w:rsid w:val="004F3B9B"/>
    <w:rPr>
      <w:sz w:val="20"/>
      <w:szCs w:val="20"/>
    </w:rPr>
  </w:style>
  <w:style w:type="paragraph" w:styleId="Kommentarthema">
    <w:name w:val="annotation subject"/>
    <w:basedOn w:val="Kommentartext"/>
    <w:next w:val="Kommentartext"/>
    <w:link w:val="KommentarthemaZchn"/>
    <w:uiPriority w:val="99"/>
    <w:semiHidden/>
    <w:unhideWhenUsed/>
    <w:rsid w:val="004F3B9B"/>
    <w:rPr>
      <w:b/>
      <w:bCs/>
    </w:rPr>
  </w:style>
  <w:style w:type="character" w:customStyle="1" w:styleId="KommentarthemaZchn">
    <w:name w:val="Kommentarthema Zchn"/>
    <w:basedOn w:val="KommentartextZchn"/>
    <w:link w:val="Kommentarthema"/>
    <w:uiPriority w:val="99"/>
    <w:semiHidden/>
    <w:rsid w:val="004F3B9B"/>
    <w:rPr>
      <w:b/>
      <w:bCs/>
      <w:sz w:val="20"/>
      <w:szCs w:val="20"/>
    </w:rPr>
  </w:style>
  <w:style w:type="paragraph" w:styleId="Sprechblasentext">
    <w:name w:val="Balloon Text"/>
    <w:basedOn w:val="Standard"/>
    <w:link w:val="SprechblasentextZchn"/>
    <w:uiPriority w:val="99"/>
    <w:semiHidden/>
    <w:unhideWhenUsed/>
    <w:rsid w:val="004F3B9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3B9B"/>
    <w:rPr>
      <w:rFonts w:ascii="Segoe UI" w:hAnsi="Segoe UI" w:cs="Segoe UI"/>
      <w:sz w:val="18"/>
      <w:szCs w:val="18"/>
    </w:rPr>
  </w:style>
  <w:style w:type="paragraph" w:styleId="Listenabsatz">
    <w:name w:val="List Paragraph"/>
    <w:basedOn w:val="Standard"/>
    <w:uiPriority w:val="34"/>
    <w:qFormat/>
    <w:rsid w:val="00063F12"/>
    <w:pPr>
      <w:spacing w:after="160" w:line="259" w:lineRule="auto"/>
      <w:ind w:left="720"/>
      <w:contextualSpacing/>
    </w:pPr>
    <w:rPr>
      <w:sz w:val="22"/>
      <w:szCs w:val="22"/>
    </w:rPr>
  </w:style>
  <w:style w:type="paragraph" w:styleId="Fuzeile">
    <w:name w:val="footer"/>
    <w:basedOn w:val="Standard"/>
    <w:link w:val="FuzeileZchn"/>
    <w:uiPriority w:val="99"/>
    <w:unhideWhenUsed/>
    <w:rsid w:val="00DE4B24"/>
    <w:pPr>
      <w:tabs>
        <w:tab w:val="center" w:pos="4536"/>
        <w:tab w:val="right" w:pos="9072"/>
      </w:tabs>
    </w:pPr>
  </w:style>
  <w:style w:type="character" w:customStyle="1" w:styleId="FuzeileZchn">
    <w:name w:val="Fußzeile Zchn"/>
    <w:basedOn w:val="Absatz-Standardschriftart"/>
    <w:link w:val="Fuzeile"/>
    <w:uiPriority w:val="99"/>
    <w:rsid w:val="00DE4B24"/>
  </w:style>
  <w:style w:type="character" w:styleId="Seitenzahl">
    <w:name w:val="page number"/>
    <w:basedOn w:val="Absatz-Standardschriftart"/>
    <w:uiPriority w:val="99"/>
    <w:semiHidden/>
    <w:unhideWhenUsed/>
    <w:rsid w:val="00DE4B24"/>
  </w:style>
  <w:style w:type="character" w:customStyle="1" w:styleId="berschrift1Zchn">
    <w:name w:val="Überschrift 1 Zchn"/>
    <w:basedOn w:val="Absatz-Standardschriftart"/>
    <w:link w:val="berschrift1"/>
    <w:uiPriority w:val="9"/>
    <w:rsid w:val="000F0409"/>
    <w:rPr>
      <w:rFonts w:ascii="Arial" w:eastAsiaTheme="majorEastAsia" w:hAnsi="Arial" w:cs="Arial"/>
      <w:color w:val="2E74B5" w:themeColor="accent1" w:themeShade="BF"/>
      <w:sz w:val="40"/>
    </w:rPr>
  </w:style>
  <w:style w:type="paragraph" w:styleId="Verzeichnis1">
    <w:name w:val="toc 1"/>
    <w:basedOn w:val="Standard"/>
    <w:next w:val="Standard"/>
    <w:autoRedefine/>
    <w:uiPriority w:val="39"/>
    <w:unhideWhenUsed/>
    <w:rsid w:val="000F0409"/>
    <w:pPr>
      <w:tabs>
        <w:tab w:val="right" w:leader="dot" w:pos="9054"/>
      </w:tabs>
      <w:spacing w:before="120"/>
    </w:pPr>
    <w:rPr>
      <w:rFonts w:asciiTheme="majorHAnsi" w:hAnsiTheme="majorHAnsi"/>
      <w:b/>
      <w:bCs/>
      <w:color w:val="548DD4"/>
    </w:rPr>
  </w:style>
  <w:style w:type="paragraph" w:styleId="Verzeichnis2">
    <w:name w:val="toc 2"/>
    <w:basedOn w:val="Standard"/>
    <w:next w:val="Standard"/>
    <w:autoRedefine/>
    <w:uiPriority w:val="39"/>
    <w:unhideWhenUsed/>
    <w:rsid w:val="00827AF3"/>
    <w:rPr>
      <w:sz w:val="22"/>
      <w:szCs w:val="22"/>
    </w:rPr>
  </w:style>
  <w:style w:type="paragraph" w:styleId="Verzeichnis3">
    <w:name w:val="toc 3"/>
    <w:basedOn w:val="Standard"/>
    <w:next w:val="Standard"/>
    <w:autoRedefine/>
    <w:uiPriority w:val="39"/>
    <w:unhideWhenUsed/>
    <w:rsid w:val="00827AF3"/>
    <w:pPr>
      <w:ind w:left="240"/>
    </w:pPr>
    <w:rPr>
      <w:i/>
      <w:iCs/>
      <w:sz w:val="22"/>
      <w:szCs w:val="22"/>
    </w:rPr>
  </w:style>
  <w:style w:type="paragraph" w:styleId="Verzeichnis4">
    <w:name w:val="toc 4"/>
    <w:basedOn w:val="Standard"/>
    <w:next w:val="Standard"/>
    <w:autoRedefine/>
    <w:uiPriority w:val="39"/>
    <w:unhideWhenUsed/>
    <w:rsid w:val="00827AF3"/>
    <w:pPr>
      <w:pBdr>
        <w:between w:val="double" w:sz="6" w:space="0" w:color="auto"/>
      </w:pBdr>
      <w:ind w:left="480"/>
    </w:pPr>
    <w:rPr>
      <w:sz w:val="20"/>
      <w:szCs w:val="20"/>
    </w:rPr>
  </w:style>
  <w:style w:type="paragraph" w:styleId="Verzeichnis5">
    <w:name w:val="toc 5"/>
    <w:basedOn w:val="Standard"/>
    <w:next w:val="Standard"/>
    <w:autoRedefine/>
    <w:uiPriority w:val="39"/>
    <w:unhideWhenUsed/>
    <w:rsid w:val="00827AF3"/>
    <w:pPr>
      <w:pBdr>
        <w:between w:val="double" w:sz="6" w:space="0" w:color="auto"/>
      </w:pBdr>
      <w:ind w:left="720"/>
    </w:pPr>
    <w:rPr>
      <w:sz w:val="20"/>
      <w:szCs w:val="20"/>
    </w:rPr>
  </w:style>
  <w:style w:type="paragraph" w:styleId="Verzeichnis6">
    <w:name w:val="toc 6"/>
    <w:basedOn w:val="Standard"/>
    <w:next w:val="Standard"/>
    <w:autoRedefine/>
    <w:uiPriority w:val="39"/>
    <w:unhideWhenUsed/>
    <w:rsid w:val="00827AF3"/>
    <w:pPr>
      <w:pBdr>
        <w:between w:val="double" w:sz="6" w:space="0" w:color="auto"/>
      </w:pBdr>
      <w:ind w:left="960"/>
    </w:pPr>
    <w:rPr>
      <w:sz w:val="20"/>
      <w:szCs w:val="20"/>
    </w:rPr>
  </w:style>
  <w:style w:type="paragraph" w:styleId="Verzeichnis7">
    <w:name w:val="toc 7"/>
    <w:basedOn w:val="Standard"/>
    <w:next w:val="Standard"/>
    <w:autoRedefine/>
    <w:uiPriority w:val="39"/>
    <w:unhideWhenUsed/>
    <w:rsid w:val="00827AF3"/>
    <w:pPr>
      <w:pBdr>
        <w:between w:val="double" w:sz="6" w:space="0" w:color="auto"/>
      </w:pBdr>
      <w:ind w:left="1200"/>
    </w:pPr>
    <w:rPr>
      <w:sz w:val="20"/>
      <w:szCs w:val="20"/>
    </w:rPr>
  </w:style>
  <w:style w:type="paragraph" w:styleId="Verzeichnis8">
    <w:name w:val="toc 8"/>
    <w:basedOn w:val="Standard"/>
    <w:next w:val="Standard"/>
    <w:autoRedefine/>
    <w:uiPriority w:val="39"/>
    <w:unhideWhenUsed/>
    <w:rsid w:val="00827AF3"/>
    <w:pPr>
      <w:pBdr>
        <w:between w:val="double" w:sz="6" w:space="0" w:color="auto"/>
      </w:pBdr>
      <w:ind w:left="1440"/>
    </w:pPr>
    <w:rPr>
      <w:sz w:val="20"/>
      <w:szCs w:val="20"/>
    </w:rPr>
  </w:style>
  <w:style w:type="paragraph" w:styleId="Verzeichnis9">
    <w:name w:val="toc 9"/>
    <w:basedOn w:val="Standard"/>
    <w:next w:val="Standard"/>
    <w:autoRedefine/>
    <w:uiPriority w:val="39"/>
    <w:unhideWhenUsed/>
    <w:rsid w:val="00827AF3"/>
    <w:pPr>
      <w:pBdr>
        <w:between w:val="double" w:sz="6" w:space="0" w:color="auto"/>
      </w:pBdr>
      <w:ind w:left="1680"/>
    </w:pPr>
    <w:rPr>
      <w:sz w:val="20"/>
      <w:szCs w:val="20"/>
    </w:rPr>
  </w:style>
  <w:style w:type="character" w:customStyle="1" w:styleId="berschrift2Zchn">
    <w:name w:val="Überschrift 2 Zchn"/>
    <w:basedOn w:val="Absatz-Standardschriftart"/>
    <w:link w:val="berschrift2"/>
    <w:uiPriority w:val="9"/>
    <w:rsid w:val="00886DA8"/>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886DA8"/>
    <w:rPr>
      <w:rFonts w:asciiTheme="majorHAnsi" w:eastAsiaTheme="majorEastAsia" w:hAnsiTheme="majorHAnsi" w:cstheme="majorBidi"/>
      <w:color w:val="1F4D78" w:themeColor="accent1" w:themeShade="7F"/>
    </w:rPr>
  </w:style>
  <w:style w:type="paragraph" w:styleId="Abbildungsverzeichnis">
    <w:name w:val="table of figures"/>
    <w:basedOn w:val="Standard"/>
    <w:next w:val="Standard"/>
    <w:uiPriority w:val="99"/>
    <w:unhideWhenUsed/>
    <w:rsid w:val="007A2AD0"/>
    <w:pPr>
      <w:ind w:left="480" w:hanging="480"/>
    </w:pPr>
  </w:style>
  <w:style w:type="paragraph" w:styleId="Beschriftung">
    <w:name w:val="caption"/>
    <w:basedOn w:val="Standard"/>
    <w:next w:val="Standard"/>
    <w:uiPriority w:val="35"/>
    <w:unhideWhenUsed/>
    <w:qFormat/>
    <w:rsid w:val="007A2AD0"/>
    <w:pPr>
      <w:spacing w:after="200"/>
    </w:pPr>
    <w:rPr>
      <w:i/>
      <w:iCs/>
      <w:color w:val="44546A" w:themeColor="text2"/>
      <w:sz w:val="18"/>
      <w:szCs w:val="18"/>
    </w:rPr>
  </w:style>
  <w:style w:type="paragraph" w:customStyle="1" w:styleId="CitaviLiteraturverzeichnis">
    <w:name w:val="Citavi Literaturverzeichnis"/>
    <w:basedOn w:val="Standard"/>
    <w:rsid w:val="00F54F7F"/>
    <w:pPr>
      <w:spacing w:after="60"/>
      <w:ind w:left="283" w:hanging="283"/>
    </w:pPr>
    <w:rPr>
      <w:rFonts w:ascii="Segoe UI" w:eastAsia="Segoe UI"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hyperlink" Target="https://www.youtube.com/watch?v=bx_LWm6_6tA" TargetMode="External"/><Relationship Id="rId39" Type="http://schemas.openxmlformats.org/officeDocument/2006/relationships/hyperlink" Target="http://data.worldbank.org/indicator/SL.UEM.TOTL.ZS?end=2014&amp;locations=US&amp;start=1995&amp;view=chart" TargetMode="Externa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hyperlink" Target="http://siteresources.worldbank.org/INTSDNET/Resources/5944695-1247775731647/INFRA_China_Newsletter.pdf" TargetMode="External"/><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hyperlink" Target="http://www.finanzen.net/index/Shanghai_Composite/Charttool" TargetMode="External"/><Relationship Id="rId33" Type="http://schemas.openxmlformats.org/officeDocument/2006/relationships/hyperlink" Target="http://data.worldbank.org/indicator/NY.GDP.MKTP.KD.ZG?end=2015&amp;locations=US&amp;start=1995" TargetMode="External"/><Relationship Id="rId38" Type="http://schemas.openxmlformats.org/officeDocument/2006/relationships/hyperlink" Target="http://data.worldbank.org/indicator/SL.UEM.TOTL.ZS?end=2014&amp;locations=CN&amp;start=1995" TargetMode="Externa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image" Target="media/image3.png"/><Relationship Id="rId29" Type="http://schemas.openxmlformats.org/officeDocument/2006/relationships/hyperlink" Target="https://www.statista.com/statistics/259105/change-in-us-imports-of-trade-good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s://www.fhfa.gov/AboutUs/Reports/ReportDocuments/2008-Q4-December_HPI_508.pdf" TargetMode="External"/><Relationship Id="rId32" Type="http://schemas.openxmlformats.org/officeDocument/2006/relationships/hyperlink" Target="http://www.economist.com/news/schoolsbrief/21584534-effects-financial-crisis-are-still-being-felt-five-years-article" TargetMode="External"/><Relationship Id="rId37" Type="http://schemas.openxmlformats.org/officeDocument/2006/relationships/hyperlink" Target="http://data.worldbank.org/indicator/NE.CON.PRVT.KD.ZG?end=2015&amp;locations=US&amp;start=1995" TargetMode="External"/><Relationship Id="rId40" Type="http://schemas.openxmlformats.org/officeDocument/2006/relationships/hyperlink" Target="https://www.wto.org/english/thewto_e/acc_e/a1_chine_e.htm" TargetMode="Externa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hyperlink" Target="http://news.bbc.co.uk/2/hi/business/7073131.stm" TargetMode="External"/><Relationship Id="rId28" Type="http://schemas.openxmlformats.org/officeDocument/2006/relationships/hyperlink" Target="https://ustr.gov/countries-regions/china-mongolia-taiwan/peoples-republic-china" TargetMode="External"/><Relationship Id="rId36" Type="http://schemas.openxmlformats.org/officeDocument/2006/relationships/hyperlink" Target="http://data.worldbank.org/indicator/NY.GDP.MKTP.KD.ZG?end=2015&amp;locations=CN&amp;start=1995" TargetMode="External"/><Relationship Id="rId10" Type="http://schemas.openxmlformats.org/officeDocument/2006/relationships/image" Target="media/image2.png"/><Relationship Id="rId19" Type="http://schemas.openxmlformats.org/officeDocument/2006/relationships/chart" Target="charts/chart9.xml"/><Relationship Id="rId31" Type="http://schemas.openxmlformats.org/officeDocument/2006/relationships/hyperlink" Target="https://www.tagesschau.de/wirtschaft/immobilienkrise16.html"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hart" Target="charts/chart4.xml"/><Relationship Id="rId22" Type="http://schemas.openxmlformats.org/officeDocument/2006/relationships/chart" Target="charts/chart11.xml"/><Relationship Id="rId27" Type="http://schemas.openxmlformats.org/officeDocument/2006/relationships/hyperlink" Target="https://fas.org/sgp/crs/row/RS22984.pdf" TargetMode="External"/><Relationship Id="rId30" Type="http://schemas.openxmlformats.org/officeDocument/2006/relationships/hyperlink" Target="https://www.statista.com/statistics/256680/us-import-growth-of-trade-goods-from-china/" TargetMode="External"/><Relationship Id="rId35" Type="http://schemas.openxmlformats.org/officeDocument/2006/relationships/hyperlink" Target="http://data.worldbank.org/indicator/BX.KLT.DINV.CD.WD?end=2015&amp;locations=CN&amp;start=2000" TargetMode="Externa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chartUserShapes" Target="../drawings/drawing1.xml"/><Relationship Id="rId1" Type="http://schemas.openxmlformats.org/officeDocument/2006/relationships/package" Target="../embeddings/Microsoft_Excel_Worksheet1.xlsx"/><Relationship Id="rId4"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microsoft.com/office/2011/relationships/chartStyle" Target="style10.xml"/><Relationship Id="rId2" Type="http://schemas.microsoft.com/office/2011/relationships/chartColorStyle" Target="colors10.xml"/><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3" Type="http://schemas.microsoft.com/office/2011/relationships/chartStyle" Target="style11.xml"/><Relationship Id="rId2" Type="http://schemas.microsoft.com/office/2011/relationships/chartColorStyle" Target="colors11.xml"/><Relationship Id="rId1" Type="http://schemas.openxmlformats.org/officeDocument/2006/relationships/package" Target="../embeddings/Microsoft_Excel_Worksheet1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openxmlformats.org/officeDocument/2006/relationships/chartUserShapes" Target="../drawings/drawing2.xml"/><Relationship Id="rId1" Type="http://schemas.openxmlformats.org/officeDocument/2006/relationships/package" Target="../embeddings/Microsoft_Excel_Worksheet2.xlsx"/><Relationship Id="rId4"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openxmlformats.org/officeDocument/2006/relationships/chartUserShapes" Target="../drawings/drawing3.xml"/><Relationship Id="rId1" Type="http://schemas.openxmlformats.org/officeDocument/2006/relationships/package" Target="../embeddings/Microsoft_Excel_Worksheet3.xlsx"/><Relationship Id="rId4"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openxmlformats.org/officeDocument/2006/relationships/chartUserShapes" Target="../drawings/drawing4.xml"/><Relationship Id="rId1" Type="http://schemas.openxmlformats.org/officeDocument/2006/relationships/package" Target="../embeddings/Microsoft_Excel_Worksheet4.xlsx"/><Relationship Id="rId4"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openxmlformats.org/officeDocument/2006/relationships/chartUserShapes" Target="../drawings/drawing5.xml"/><Relationship Id="rId1" Type="http://schemas.openxmlformats.org/officeDocument/2006/relationships/package" Target="../embeddings/Microsoft_Excel_Worksheet5.xlsx"/><Relationship Id="rId4"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openxmlformats.org/officeDocument/2006/relationships/chartUserShapes" Target="../drawings/drawing6.xml"/><Relationship Id="rId1" Type="http://schemas.openxmlformats.org/officeDocument/2006/relationships/package" Target="../embeddings/Microsoft_Excel_Worksheet6.xlsx"/><Relationship Id="rId4"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openxmlformats.org/officeDocument/2006/relationships/chartUserShapes" Target="../drawings/drawing7.xml"/><Relationship Id="rId1" Type="http://schemas.openxmlformats.org/officeDocument/2006/relationships/package" Target="../embeddings/Microsoft_Excel_Worksheet7.xlsx"/><Relationship Id="rId4"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microsoft.com/office/2011/relationships/chartColorStyle" Target="colors8.xml"/><Relationship Id="rId2" Type="http://schemas.openxmlformats.org/officeDocument/2006/relationships/chartUserShapes" Target="../drawings/drawing8.xml"/><Relationship Id="rId1" Type="http://schemas.openxmlformats.org/officeDocument/2006/relationships/package" Target="../embeddings/Microsoft_Excel_Worksheet8.xlsx"/><Relationship Id="rId4"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microsoft.com/office/2011/relationships/chartColorStyle" Target="colors9.xml"/><Relationship Id="rId2" Type="http://schemas.openxmlformats.org/officeDocument/2006/relationships/chartUserShapes" Target="../drawings/drawing9.xml"/><Relationship Id="rId1" Type="http://schemas.openxmlformats.org/officeDocument/2006/relationships/package" Target="../embeddings/Microsoft_Excel_Worksheet9.xlsx"/><Relationship Id="rId4"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Arial" charset="0"/>
                <a:ea typeface="Arial" charset="0"/>
                <a:cs typeface="Arial" charset="0"/>
              </a:defRPr>
            </a:pPr>
            <a:r>
              <a:rPr lang="de-DE" sz="1600" b="1" i="0" baseline="0">
                <a:effectLst/>
              </a:rPr>
              <a:t>U.S.: House Price Appreciation</a:t>
            </a:r>
            <a:endParaRPr lang="de-DE" sz="1200">
              <a:effectLst/>
            </a:endParaRPr>
          </a:p>
        </c:rich>
      </c:tx>
      <c:layout/>
      <c:overlay val="0"/>
      <c:spPr>
        <a:noFill/>
        <a:ln>
          <a:noFill/>
        </a:ln>
        <a:effectLst/>
      </c:spPr>
    </c:title>
    <c:autoTitleDeleted val="0"/>
    <c:plotArea>
      <c:layout/>
      <c:lineChart>
        <c:grouping val="standard"/>
        <c:varyColors val="0"/>
        <c:ser>
          <c:idx val="0"/>
          <c:order val="0"/>
          <c:tx>
            <c:strRef>
              <c:f>Tabelle1!$B$1</c:f>
              <c:strCache>
                <c:ptCount val="1"/>
                <c:pt idx="0">
                  <c:v>Percentage of change in volume of US imports of trade goods</c:v>
                </c:pt>
              </c:strCache>
            </c:strRef>
          </c:tx>
          <c:spPr>
            <a:ln w="38100" cap="rnd">
              <a:solidFill>
                <a:schemeClr val="accent1"/>
              </a:solidFill>
              <a:round/>
            </a:ln>
            <a:effectLst/>
          </c:spPr>
          <c:marker>
            <c:symbol val="none"/>
          </c:marker>
          <c:dLbls>
            <c:dLbl>
              <c:idx val="0"/>
              <c:layout>
                <c:manualLayout>
                  <c:x val="-6.61959399823477E-3"/>
                  <c:y val="4.776777512401240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BDB-4796-81F9-C5237D58FBF3}"/>
                </c:ext>
                <c:ext xmlns:c15="http://schemas.microsoft.com/office/drawing/2012/chart" uri="{CE6537A1-D6FC-4f65-9D91-7224C49458BB}"/>
              </c:extLst>
            </c:dLbl>
            <c:dLbl>
              <c:idx val="1"/>
              <c:delete val="1"/>
              <c:extLst xmlns:c16r2="http://schemas.microsoft.com/office/drawing/2015/06/chart">
                <c:ext xmlns:c16="http://schemas.microsoft.com/office/drawing/2014/chart" uri="{C3380CC4-5D6E-409C-BE32-E72D297353CC}">
                  <c16:uniqueId val="{00000001-9BDB-4796-81F9-C5237D58FBF3}"/>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2-9BDB-4796-81F9-C5237D58FBF3}"/>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3-9BDB-4796-81F9-C5237D58FBF3}"/>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4-9BDB-4796-81F9-C5237D58FBF3}"/>
                </c:ext>
                <c:ext xmlns:c15="http://schemas.microsoft.com/office/drawing/2012/chart" uri="{CE6537A1-D6FC-4f65-9D91-7224C49458BB}"/>
              </c:extLst>
            </c:dLbl>
            <c:dLbl>
              <c:idx val="5"/>
              <c:layout>
                <c:manualLayout>
                  <c:x val="-8.0905214243375197E-17"/>
                  <c:y val="2.93955539224692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BDB-4796-81F9-C5237D58FBF3}"/>
                </c:ext>
                <c:ext xmlns:c15="http://schemas.microsoft.com/office/drawing/2012/chart" uri="{CE6537A1-D6FC-4f65-9D91-7224C49458BB}"/>
              </c:extLst>
            </c:dLbl>
            <c:dLbl>
              <c:idx val="6"/>
              <c:delete val="1"/>
              <c:extLst xmlns:c16r2="http://schemas.microsoft.com/office/drawing/2015/06/chart">
                <c:ext xmlns:c16="http://schemas.microsoft.com/office/drawing/2014/chart" uri="{C3380CC4-5D6E-409C-BE32-E72D297353CC}">
                  <c16:uniqueId val="{00000006-9BDB-4796-81F9-C5237D58FBF3}"/>
                </c:ext>
                <c:ext xmlns:c15="http://schemas.microsoft.com/office/drawing/2012/chart" uri="{CE6537A1-D6FC-4f65-9D91-7224C49458BB}"/>
              </c:extLst>
            </c:dLbl>
            <c:dLbl>
              <c:idx val="7"/>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6"/>
                      </a:solidFill>
                      <a:latin typeface="+mn-lt"/>
                      <a:ea typeface="+mn-ea"/>
                      <a:cs typeface="+mn-cs"/>
                    </a:defRPr>
                  </a:pPr>
                  <a:endParaRPr lang="de-DE"/>
                </a:p>
              </c:txPr>
              <c:dLblPos val="r"/>
              <c:showLegendKey val="0"/>
              <c:showVal val="1"/>
              <c:showCatName val="0"/>
              <c:showSerName val="0"/>
              <c:showPercent val="0"/>
              <c:showBubbleSize val="0"/>
            </c:dLbl>
            <c:dLbl>
              <c:idx val="8"/>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de-DE"/>
                </a:p>
              </c:txPr>
              <c:dLblPos val="r"/>
              <c:showLegendKey val="0"/>
              <c:showVal val="1"/>
              <c:showCatName val="0"/>
              <c:showSerName val="0"/>
              <c:showPercent val="0"/>
              <c:showBubbleSize val="0"/>
            </c:dLbl>
            <c:dLbl>
              <c:idx val="9"/>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de-DE"/>
                </a:p>
              </c:txPr>
              <c:dLblPos val="r"/>
              <c:showLegendKey val="0"/>
              <c:showVal val="1"/>
              <c:showCatName val="0"/>
              <c:showSerName val="0"/>
              <c:showPercent val="0"/>
              <c:showBubbleSize val="0"/>
            </c:dLbl>
            <c:dLbl>
              <c:idx val="10"/>
              <c:layout>
                <c:manualLayout>
                  <c:x val="0"/>
                  <c:y val="1.46977769612346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de-DE"/>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9BDB-4796-81F9-C5237D58FBF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de-DE"/>
              </a:p>
            </c:txPr>
            <c:dLblPos val="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Tabelle1!$A$2:$A$12</c:f>
              <c:numCache>
                <c:formatCode>General</c:formatCode>
                <c:ptCount val="11"/>
                <c:pt idx="0">
                  <c:v>1998</c:v>
                </c:pt>
                <c:pt idx="1">
                  <c:v>1999</c:v>
                </c:pt>
                <c:pt idx="2">
                  <c:v>2000</c:v>
                </c:pt>
                <c:pt idx="3">
                  <c:v>2001</c:v>
                </c:pt>
                <c:pt idx="4">
                  <c:v>2002</c:v>
                </c:pt>
                <c:pt idx="5">
                  <c:v>2003</c:v>
                </c:pt>
                <c:pt idx="6">
                  <c:v>2004</c:v>
                </c:pt>
                <c:pt idx="7">
                  <c:v>2005</c:v>
                </c:pt>
                <c:pt idx="8">
                  <c:v>2006</c:v>
                </c:pt>
                <c:pt idx="9">
                  <c:v>2007</c:v>
                </c:pt>
                <c:pt idx="10">
                  <c:v>2008</c:v>
                </c:pt>
              </c:numCache>
            </c:numRef>
          </c:cat>
          <c:val>
            <c:numRef>
              <c:f>Tabelle1!$B$2:$B$12</c:f>
              <c:numCache>
                <c:formatCode>0.00%</c:formatCode>
                <c:ptCount val="11"/>
                <c:pt idx="0">
                  <c:v>5.6000000000000001E-2</c:v>
                </c:pt>
                <c:pt idx="1">
                  <c:v>0.06</c:v>
                </c:pt>
                <c:pt idx="2">
                  <c:v>6.9000000000000006E-2</c:v>
                </c:pt>
                <c:pt idx="3">
                  <c:v>6.7000000000000004E-2</c:v>
                </c:pt>
                <c:pt idx="4">
                  <c:v>7.5999999999999998E-2</c:v>
                </c:pt>
                <c:pt idx="5">
                  <c:v>7.5999999999999998E-2</c:v>
                </c:pt>
                <c:pt idx="6">
                  <c:v>9.2999999999999999E-2</c:v>
                </c:pt>
                <c:pt idx="7">
                  <c:v>9.4E-2</c:v>
                </c:pt>
                <c:pt idx="8">
                  <c:v>3.7999999999999999E-2</c:v>
                </c:pt>
                <c:pt idx="9">
                  <c:v>-7.0000000000000001E-3</c:v>
                </c:pt>
                <c:pt idx="10">
                  <c:v>-8.2000000000000003E-2</c:v>
                </c:pt>
              </c:numCache>
            </c:numRef>
          </c:val>
          <c:smooth val="0"/>
          <c:extLst xmlns:c16r2="http://schemas.microsoft.com/office/drawing/2015/06/chart">
            <c:ext xmlns:c16="http://schemas.microsoft.com/office/drawing/2014/chart" uri="{C3380CC4-5D6E-409C-BE32-E72D297353CC}">
              <c16:uniqueId val="{0000000B-9BDB-4796-81F9-C5237D58FBF3}"/>
            </c:ext>
          </c:extLst>
        </c:ser>
        <c:dLbls>
          <c:showLegendKey val="0"/>
          <c:showVal val="0"/>
          <c:showCatName val="0"/>
          <c:showSerName val="0"/>
          <c:showPercent val="0"/>
          <c:showBubbleSize val="0"/>
        </c:dLbls>
        <c:marker val="1"/>
        <c:smooth val="0"/>
        <c:axId val="91200512"/>
        <c:axId val="91223168"/>
      </c:lineChart>
      <c:catAx>
        <c:axId val="912005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charset="0"/>
                    <a:ea typeface="Arial" charset="0"/>
                    <a:cs typeface="Arial" charset="0"/>
                  </a:defRPr>
                </a:pPr>
                <a:r>
                  <a:rPr lang="de-DE">
                    <a:latin typeface="Arial" charset="0"/>
                    <a:ea typeface="Arial" charset="0"/>
                    <a:cs typeface="Arial" charset="0"/>
                  </a:rPr>
                  <a:t>Year</a:t>
                </a:r>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de-DE"/>
          </a:p>
        </c:txPr>
        <c:crossAx val="91223168"/>
        <c:crosses val="autoZero"/>
        <c:auto val="1"/>
        <c:lblAlgn val="ctr"/>
        <c:lblOffset val="100"/>
        <c:noMultiLvlLbl val="0"/>
      </c:catAx>
      <c:valAx>
        <c:axId val="91223168"/>
        <c:scaling>
          <c:orientation val="minMax"/>
          <c:max val="0.1"/>
          <c:min val="-8.5000000000000006E-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Appreciation since One-Year-Earlier</a:t>
                </a:r>
              </a:p>
            </c:rich>
          </c:tx>
          <c:layout/>
          <c:overlay val="0"/>
          <c:spPr>
            <a:noFill/>
            <a:ln>
              <a:noFill/>
            </a:ln>
            <a:effectLst/>
          </c:spPr>
        </c:title>
        <c:numFmt formatCode="0.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91200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6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title>
    <c:autoTitleDeleted val="0"/>
    <c:plotArea>
      <c:layout/>
      <c:pieChart>
        <c:varyColors val="1"/>
        <c:ser>
          <c:idx val="0"/>
          <c:order val="0"/>
          <c:tx>
            <c:strRef>
              <c:f>Tabelle1!$B$1</c:f>
              <c:strCache>
                <c:ptCount val="1"/>
                <c:pt idx="0">
                  <c:v>Project costs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E01B-4C10-B96B-8D856BFE8607}"/>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E01B-4C10-B96B-8D856BFE8607}"/>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E01B-4C10-B96B-8D856BFE8607}"/>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de-DE"/>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Tabelle1!$A$2:$A$4</c:f>
              <c:strCache>
                <c:ptCount val="3"/>
                <c:pt idx="0">
                  <c:v>Central Government: US$173 billion</c:v>
                </c:pt>
                <c:pt idx="1">
                  <c:v>Local Governments: US$180 billion</c:v>
                </c:pt>
                <c:pt idx="2">
                  <c:v>Bank Lending: US$233 billion</c:v>
                </c:pt>
              </c:strCache>
            </c:strRef>
          </c:cat>
          <c:val>
            <c:numRef>
              <c:f>Tabelle1!$B$2:$B$4</c:f>
              <c:numCache>
                <c:formatCode>0%</c:formatCode>
                <c:ptCount val="3"/>
                <c:pt idx="0">
                  <c:v>0.28999999999999998</c:v>
                </c:pt>
                <c:pt idx="1">
                  <c:v>0.31</c:v>
                </c:pt>
                <c:pt idx="2">
                  <c:v>0.4</c:v>
                </c:pt>
              </c:numCache>
            </c:numRef>
          </c:val>
          <c:extLst xmlns:c16r2="http://schemas.microsoft.com/office/drawing/2015/06/chart">
            <c:ext xmlns:c16="http://schemas.microsoft.com/office/drawing/2014/chart" uri="{C3380CC4-5D6E-409C-BE32-E72D297353CC}">
              <c16:uniqueId val="{00000000-2982-44C1-AAC4-622E8B720A50}"/>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0638557065270904"/>
          <c:y val="0.22821553555805499"/>
          <c:w val="0.38110400399282901"/>
          <c:h val="0.4935689288838889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Arial" panose="020B0604020202020204" pitchFamily="34" charset="0"/>
          <a:cs typeface="Arial" panose="020B0604020202020204" pitchFamily="34" charset="0"/>
        </a:defRPr>
      </a:pPr>
      <a:endParaRPr lang="de-DE"/>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title>
    <c:autoTitleDeleted val="0"/>
    <c:plotArea>
      <c:layout/>
      <c:pieChart>
        <c:varyColors val="1"/>
        <c:ser>
          <c:idx val="0"/>
          <c:order val="0"/>
          <c:tx>
            <c:strRef>
              <c:f>Tabelle1!$B$1</c:f>
              <c:strCache>
                <c:ptCount val="1"/>
                <c:pt idx="0">
                  <c:v>China's Stimulus Plan</c:v>
                </c:pt>
              </c:strCache>
            </c:strRef>
          </c:tx>
          <c:spPr>
            <a:ln>
              <a:solidFill>
                <a:schemeClr val="bg1"/>
              </a:solidFill>
            </a:ln>
          </c:spPr>
          <c:dPt>
            <c:idx val="0"/>
            <c:bubble3D val="0"/>
            <c:spPr>
              <a:solidFill>
                <a:schemeClr val="accent1"/>
              </a:solidFill>
              <a:ln w="19050" cap="flat" cmpd="sng" algn="ctr">
                <a:solidFill>
                  <a:schemeClr val="lt1"/>
                </a:solidFill>
                <a:prstDash val="solid"/>
                <a:miter lim="800000"/>
              </a:ln>
              <a:effectLst/>
            </c:spPr>
            <c:extLst xmlns:c16r2="http://schemas.microsoft.com/office/drawing/2015/06/chart">
              <c:ext xmlns:c16="http://schemas.microsoft.com/office/drawing/2014/chart" uri="{C3380CC4-5D6E-409C-BE32-E72D297353CC}">
                <c16:uniqueId val="{00000001-4652-43F9-99DB-2F513040A74F}"/>
              </c:ext>
            </c:extLst>
          </c:dPt>
          <c:dPt>
            <c:idx val="1"/>
            <c:bubble3D val="0"/>
            <c:spPr>
              <a:solidFill>
                <a:schemeClr val="accent2"/>
              </a:solidFill>
              <a:ln w="19050" cap="flat" cmpd="sng" algn="ctr">
                <a:solidFill>
                  <a:schemeClr val="lt1"/>
                </a:solidFill>
                <a:prstDash val="solid"/>
                <a:miter lim="800000"/>
              </a:ln>
              <a:effectLst/>
            </c:spPr>
            <c:extLst xmlns:c16r2="http://schemas.microsoft.com/office/drawing/2015/06/chart">
              <c:ext xmlns:c16="http://schemas.microsoft.com/office/drawing/2014/chart" uri="{C3380CC4-5D6E-409C-BE32-E72D297353CC}">
                <c16:uniqueId val="{00000002-4652-43F9-99DB-2F513040A74F}"/>
              </c:ext>
            </c:extLst>
          </c:dPt>
          <c:dPt>
            <c:idx val="2"/>
            <c:bubble3D val="0"/>
            <c:spPr>
              <a:solidFill>
                <a:schemeClr val="accent3"/>
              </a:solidFill>
              <a:ln w="19050" cap="flat" cmpd="sng" algn="ctr">
                <a:solidFill>
                  <a:schemeClr val="lt1"/>
                </a:solidFill>
                <a:prstDash val="solid"/>
                <a:miter lim="800000"/>
              </a:ln>
              <a:effectLst/>
            </c:spPr>
            <c:extLst xmlns:c16r2="http://schemas.microsoft.com/office/drawing/2015/06/chart">
              <c:ext xmlns:c16="http://schemas.microsoft.com/office/drawing/2014/chart" uri="{C3380CC4-5D6E-409C-BE32-E72D297353CC}">
                <c16:uniqueId val="{00000003-4652-43F9-99DB-2F513040A74F}"/>
              </c:ext>
            </c:extLst>
          </c:dPt>
          <c:dPt>
            <c:idx val="3"/>
            <c:bubble3D val="0"/>
            <c:spPr>
              <a:solidFill>
                <a:schemeClr val="accent4"/>
              </a:solidFill>
              <a:ln w="19050" cap="flat" cmpd="sng" algn="ctr">
                <a:solidFill>
                  <a:schemeClr val="lt1"/>
                </a:solidFill>
                <a:prstDash val="solid"/>
                <a:miter lim="800000"/>
              </a:ln>
              <a:effectLst/>
            </c:spPr>
            <c:extLst xmlns:c16r2="http://schemas.microsoft.com/office/drawing/2015/06/chart">
              <c:ext xmlns:c16="http://schemas.microsoft.com/office/drawing/2014/chart" uri="{C3380CC4-5D6E-409C-BE32-E72D297353CC}">
                <c16:uniqueId val="{00000004-4652-43F9-99DB-2F513040A74F}"/>
              </c:ext>
            </c:extLst>
          </c:dPt>
          <c:dPt>
            <c:idx val="4"/>
            <c:bubble3D val="0"/>
            <c:spPr>
              <a:solidFill>
                <a:schemeClr val="accent5"/>
              </a:solidFill>
              <a:ln w="19050" cap="flat" cmpd="sng" algn="ctr">
                <a:solidFill>
                  <a:schemeClr val="lt1"/>
                </a:solidFill>
                <a:prstDash val="solid"/>
                <a:miter lim="800000"/>
              </a:ln>
              <a:effectLst/>
            </c:spPr>
            <c:extLst xmlns:c16r2="http://schemas.microsoft.com/office/drawing/2015/06/chart">
              <c:ext xmlns:c16="http://schemas.microsoft.com/office/drawing/2014/chart" uri="{C3380CC4-5D6E-409C-BE32-E72D297353CC}">
                <c16:uniqueId val="{00000005-4652-43F9-99DB-2F513040A74F}"/>
              </c:ext>
            </c:extLst>
          </c:dPt>
          <c:dPt>
            <c:idx val="5"/>
            <c:bubble3D val="0"/>
            <c:spPr>
              <a:solidFill>
                <a:schemeClr val="accent6"/>
              </a:solidFill>
              <a:ln w="19050" cap="flat" cmpd="sng" algn="ctr">
                <a:solidFill>
                  <a:schemeClr val="lt1"/>
                </a:solidFill>
                <a:prstDash val="solid"/>
                <a:miter lim="800000"/>
              </a:ln>
              <a:effectLst/>
            </c:spPr>
            <c:extLst xmlns:c16r2="http://schemas.microsoft.com/office/drawing/2015/06/chart">
              <c:ext xmlns:c16="http://schemas.microsoft.com/office/drawing/2014/chart" uri="{C3380CC4-5D6E-409C-BE32-E72D297353CC}">
                <c16:uniqueId val="{00000006-4652-43F9-99DB-2F513040A74F}"/>
              </c:ext>
            </c:extLst>
          </c:dPt>
          <c:dPt>
            <c:idx val="6"/>
            <c:bubble3D val="0"/>
            <c:spPr>
              <a:solidFill>
                <a:schemeClr val="accent1">
                  <a:lumMod val="50000"/>
                </a:schemeClr>
              </a:solidFill>
              <a:ln w="19050" cap="flat" cmpd="sng" algn="ctr">
                <a:solidFill>
                  <a:schemeClr val="lt1"/>
                </a:solidFill>
                <a:prstDash val="solid"/>
                <a:miter lim="800000"/>
              </a:ln>
              <a:effectLst/>
            </c:spPr>
            <c:extLst xmlns:c16r2="http://schemas.microsoft.com/office/drawing/2015/06/chart">
              <c:ext xmlns:c16="http://schemas.microsoft.com/office/drawing/2014/chart" uri="{C3380CC4-5D6E-409C-BE32-E72D297353CC}">
                <c16:uniqueId val="{00000007-4652-43F9-99DB-2F513040A74F}"/>
              </c:ext>
            </c:extLst>
          </c:dPt>
          <c:dLbls>
            <c:dLbl>
              <c:idx val="0"/>
              <c:spPr>
                <a:noFill/>
                <a:ln>
                  <a:noFill/>
                </a:ln>
                <a:effectLst/>
              </c:spPr>
              <c:txPr>
                <a:bodyPr rot="0" spcFirstLastPara="1" vertOverflow="ellipsis" vert="horz" wrap="square" anchor="ctr" anchorCtr="1"/>
                <a:lstStyle/>
                <a:p>
                  <a:pPr>
                    <a:defRPr sz="1000" b="1" i="0" u="none" strike="noStrike" kern="1200" spc="0" baseline="0">
                      <a:solidFill>
                        <a:schemeClr val="accent1"/>
                      </a:solidFill>
                      <a:latin typeface="Arial" panose="020B0604020202020204" pitchFamily="34" charset="0"/>
                      <a:ea typeface="+mn-ea"/>
                      <a:cs typeface="Arial" panose="020B0604020202020204" pitchFamily="34" charset="0"/>
                    </a:defRPr>
                  </a:pPr>
                  <a:endParaRPr lang="de-DE"/>
                </a:p>
              </c:txPr>
              <c:dLblPos val="outEnd"/>
              <c:showLegendKey val="0"/>
              <c:showVal val="1"/>
              <c:showCatName val="0"/>
              <c:showSerName val="0"/>
              <c:showPercent val="0"/>
              <c:showBubbleSize val="0"/>
            </c:dLbl>
            <c:dLbl>
              <c:idx val="1"/>
              <c:spPr>
                <a:noFill/>
                <a:ln>
                  <a:noFill/>
                </a:ln>
                <a:effectLst/>
              </c:spPr>
              <c:txPr>
                <a:bodyPr rot="0" spcFirstLastPara="1" vertOverflow="ellipsis" vert="horz" wrap="square" anchor="ctr" anchorCtr="1"/>
                <a:lstStyle/>
                <a:p>
                  <a:pPr>
                    <a:defRPr sz="1000" b="1" i="0" u="none" strike="noStrike" kern="1200" spc="0" baseline="0">
                      <a:solidFill>
                        <a:schemeClr val="accent2"/>
                      </a:solidFill>
                      <a:latin typeface="Arial" panose="020B0604020202020204" pitchFamily="34" charset="0"/>
                      <a:ea typeface="+mn-ea"/>
                      <a:cs typeface="Arial" panose="020B0604020202020204" pitchFamily="34" charset="0"/>
                    </a:defRPr>
                  </a:pPr>
                  <a:endParaRPr lang="de-DE"/>
                </a:p>
              </c:txPr>
              <c:dLblPos val="outEnd"/>
              <c:showLegendKey val="0"/>
              <c:showVal val="1"/>
              <c:showCatName val="0"/>
              <c:showSerName val="0"/>
              <c:showPercent val="0"/>
              <c:showBubbleSize val="0"/>
            </c:dLbl>
            <c:dLbl>
              <c:idx val="2"/>
              <c:spPr>
                <a:noFill/>
                <a:ln>
                  <a:noFill/>
                </a:ln>
                <a:effectLst/>
              </c:spPr>
              <c:txPr>
                <a:bodyPr rot="0" spcFirstLastPara="1" vertOverflow="ellipsis" vert="horz" wrap="square" anchor="ctr" anchorCtr="1"/>
                <a:lstStyle/>
                <a:p>
                  <a:pPr>
                    <a:defRPr sz="1000" b="1" i="0" u="none" strike="noStrike" kern="1200" spc="0" baseline="0">
                      <a:solidFill>
                        <a:schemeClr val="accent3"/>
                      </a:solidFill>
                      <a:latin typeface="Arial" panose="020B0604020202020204" pitchFamily="34" charset="0"/>
                      <a:ea typeface="+mn-ea"/>
                      <a:cs typeface="Arial" panose="020B0604020202020204" pitchFamily="34" charset="0"/>
                    </a:defRPr>
                  </a:pPr>
                  <a:endParaRPr lang="de-DE"/>
                </a:p>
              </c:txPr>
              <c:dLblPos val="outEnd"/>
              <c:showLegendKey val="0"/>
              <c:showVal val="1"/>
              <c:showCatName val="0"/>
              <c:showSerName val="0"/>
              <c:showPercent val="0"/>
              <c:showBubbleSize val="0"/>
            </c:dLbl>
            <c:dLbl>
              <c:idx val="3"/>
              <c:spPr>
                <a:noFill/>
                <a:ln>
                  <a:noFill/>
                </a:ln>
                <a:effectLst/>
              </c:spPr>
              <c:txPr>
                <a:bodyPr rot="0" spcFirstLastPara="1" vertOverflow="ellipsis" vert="horz" wrap="square" anchor="ctr" anchorCtr="1"/>
                <a:lstStyle/>
                <a:p>
                  <a:pPr>
                    <a:defRPr sz="1000" b="1" i="0" u="none" strike="noStrike" kern="1200" spc="0" baseline="0">
                      <a:solidFill>
                        <a:schemeClr val="accent4"/>
                      </a:solidFill>
                      <a:latin typeface="Arial" panose="020B0604020202020204" pitchFamily="34" charset="0"/>
                      <a:ea typeface="+mn-ea"/>
                      <a:cs typeface="Arial" panose="020B0604020202020204" pitchFamily="34" charset="0"/>
                    </a:defRPr>
                  </a:pPr>
                  <a:endParaRPr lang="de-DE"/>
                </a:p>
              </c:txPr>
              <c:dLblPos val="outEnd"/>
              <c:showLegendKey val="0"/>
              <c:showVal val="1"/>
              <c:showCatName val="0"/>
              <c:showSerName val="0"/>
              <c:showPercent val="0"/>
              <c:showBubbleSize val="0"/>
            </c:dLbl>
            <c:dLbl>
              <c:idx val="4"/>
              <c:spPr>
                <a:noFill/>
                <a:ln>
                  <a:noFill/>
                </a:ln>
                <a:effectLst/>
              </c:spPr>
              <c:txPr>
                <a:bodyPr rot="0" spcFirstLastPara="1" vertOverflow="ellipsis" vert="horz" wrap="square" anchor="ctr" anchorCtr="1"/>
                <a:lstStyle/>
                <a:p>
                  <a:pPr>
                    <a:defRPr sz="1000" b="1" i="0" u="none" strike="noStrike" kern="1200" spc="0" baseline="0">
                      <a:solidFill>
                        <a:schemeClr val="accent5"/>
                      </a:solidFill>
                      <a:latin typeface="Arial" panose="020B0604020202020204" pitchFamily="34" charset="0"/>
                      <a:ea typeface="+mn-ea"/>
                      <a:cs typeface="Arial" panose="020B0604020202020204" pitchFamily="34" charset="0"/>
                    </a:defRPr>
                  </a:pPr>
                  <a:endParaRPr lang="de-DE"/>
                </a:p>
              </c:txPr>
              <c:dLblPos val="outEnd"/>
              <c:showLegendKey val="0"/>
              <c:showVal val="1"/>
              <c:showCatName val="0"/>
              <c:showSerName val="0"/>
              <c:showPercent val="0"/>
              <c:showBubbleSize val="0"/>
            </c:dLbl>
            <c:dLbl>
              <c:idx val="5"/>
              <c:spPr>
                <a:noFill/>
                <a:ln>
                  <a:noFill/>
                </a:ln>
                <a:effectLst/>
              </c:spPr>
              <c:txPr>
                <a:bodyPr rot="0" spcFirstLastPara="1" vertOverflow="ellipsis" vert="horz" wrap="square" anchor="ctr" anchorCtr="1"/>
                <a:lstStyle/>
                <a:p>
                  <a:pPr>
                    <a:defRPr sz="1000" b="1" i="0" u="none" strike="noStrike" kern="1200" spc="0" baseline="0">
                      <a:solidFill>
                        <a:schemeClr val="accent6"/>
                      </a:solidFill>
                      <a:latin typeface="Arial" panose="020B0604020202020204" pitchFamily="34" charset="0"/>
                      <a:ea typeface="+mn-ea"/>
                      <a:cs typeface="Arial" panose="020B0604020202020204" pitchFamily="34" charset="0"/>
                    </a:defRPr>
                  </a:pPr>
                  <a:endParaRPr lang="de-DE"/>
                </a:p>
              </c:txPr>
              <c:dLblPos val="outEnd"/>
              <c:showLegendKey val="0"/>
              <c:showVal val="1"/>
              <c:showCatName val="0"/>
              <c:showSerName val="0"/>
              <c:showPercent val="0"/>
              <c:showBubbleSize val="0"/>
            </c:dLbl>
            <c:dLbl>
              <c:idx val="6"/>
              <c:spPr>
                <a:noFill/>
                <a:ln>
                  <a:noFill/>
                </a:ln>
                <a:effectLst/>
              </c:spPr>
              <c:txPr>
                <a:bodyPr rot="0" spcFirstLastPara="1" vertOverflow="ellipsis" vert="horz" wrap="square" anchor="ctr" anchorCtr="1"/>
                <a:lstStyle/>
                <a:p>
                  <a:pPr>
                    <a:defRPr sz="1000" b="1" i="0" u="none" strike="noStrike" kern="1200" spc="0" baseline="0">
                      <a:solidFill>
                        <a:schemeClr val="accent1">
                          <a:lumMod val="60000"/>
                        </a:schemeClr>
                      </a:solidFill>
                      <a:latin typeface="Arial" panose="020B0604020202020204" pitchFamily="34" charset="0"/>
                      <a:ea typeface="+mn-ea"/>
                      <a:cs typeface="Arial" panose="020B0604020202020204" pitchFamily="34" charset="0"/>
                    </a:defRPr>
                  </a:pPr>
                  <a:endParaRPr lang="de-DE"/>
                </a:p>
              </c:txPr>
              <c:dLblPos val="outEnd"/>
              <c:showLegendKey val="0"/>
              <c:showVal val="1"/>
              <c:showCatName val="0"/>
              <c:showSerName val="0"/>
              <c:showPercent val="0"/>
              <c:showBubbleSize val="0"/>
            </c:dLbl>
            <c:spPr>
              <a:noFill/>
              <a:ln>
                <a:noFill/>
              </a:ln>
              <a:effectLst/>
            </c:sp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Tabelle1!$A$2:$A$8</c:f>
              <c:strCache>
                <c:ptCount val="7"/>
                <c:pt idx="0">
                  <c:v>Housing</c:v>
                </c:pt>
                <c:pt idx="1">
                  <c:v>Rural livelihood and infrastructure</c:v>
                </c:pt>
                <c:pt idx="2">
                  <c:v>Infrastructure</c:v>
                </c:pt>
                <c:pt idx="3">
                  <c:v>Health and education</c:v>
                </c:pt>
                <c:pt idx="4">
                  <c:v>Environment Projects</c:v>
                </c:pt>
                <c:pt idx="5">
                  <c:v>Technology</c:v>
                </c:pt>
                <c:pt idx="6">
                  <c:v>Reconstructions</c:v>
                </c:pt>
              </c:strCache>
            </c:strRef>
          </c:cat>
          <c:val>
            <c:numRef>
              <c:f>Tabelle1!$B$2:$B$8</c:f>
              <c:numCache>
                <c:formatCode>0%</c:formatCode>
                <c:ptCount val="7"/>
                <c:pt idx="0">
                  <c:v>0.1</c:v>
                </c:pt>
                <c:pt idx="1">
                  <c:v>0.1</c:v>
                </c:pt>
                <c:pt idx="2">
                  <c:v>0.38</c:v>
                </c:pt>
                <c:pt idx="3">
                  <c:v>0.04</c:v>
                </c:pt>
                <c:pt idx="4">
                  <c:v>0.03</c:v>
                </c:pt>
                <c:pt idx="5">
                  <c:v>0.09</c:v>
                </c:pt>
                <c:pt idx="6">
                  <c:v>0.26</c:v>
                </c:pt>
              </c:numCache>
            </c:numRef>
          </c:val>
          <c:extLst xmlns:c16r2="http://schemas.microsoft.com/office/drawing/2015/06/chart">
            <c:ext xmlns:c16="http://schemas.microsoft.com/office/drawing/2014/chart" uri="{C3380CC4-5D6E-409C-BE32-E72D297353CC}">
              <c16:uniqueId val="{00000000-4652-43F9-99DB-2F513040A74F}"/>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0133894937561303"/>
          <c:y val="0.16371984751905999"/>
          <c:w val="0.28595994986232098"/>
          <c:h val="0.7812904636920390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de-D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Arial" charset="0"/>
                <a:ea typeface="Arial" charset="0"/>
                <a:cs typeface="Arial" charset="0"/>
              </a:defRPr>
            </a:pPr>
            <a:r>
              <a:rPr lang="de-DE" sz="1400" b="1" i="0" baseline="0">
                <a:effectLst/>
              </a:rPr>
              <a:t>U.S.: Unemployment, total (% of total labor force)</a:t>
            </a:r>
            <a:endParaRPr lang="de-DE" sz="1100">
              <a:effectLst/>
            </a:endParaRPr>
          </a:p>
        </c:rich>
      </c:tx>
      <c:layout/>
      <c:overlay val="0"/>
      <c:spPr>
        <a:noFill/>
        <a:ln>
          <a:noFill/>
        </a:ln>
        <a:effectLst/>
      </c:spPr>
    </c:title>
    <c:autoTitleDeleted val="0"/>
    <c:plotArea>
      <c:layout/>
      <c:lineChart>
        <c:grouping val="standard"/>
        <c:varyColors val="0"/>
        <c:ser>
          <c:idx val="0"/>
          <c:order val="0"/>
          <c:tx>
            <c:strRef>
              <c:f>Tabelle1!$B$1</c:f>
              <c:strCache>
                <c:ptCount val="1"/>
                <c:pt idx="0">
                  <c:v>Percentage of change in volume of US imports of trade goods</c:v>
                </c:pt>
              </c:strCache>
            </c:strRef>
          </c:tx>
          <c:spPr>
            <a:ln w="38100" cap="rnd">
              <a:solidFill>
                <a:schemeClr val="accent1"/>
              </a:solidFill>
              <a:round/>
            </a:ln>
            <a:effectLst/>
          </c:spPr>
          <c:marker>
            <c:symbol val="none"/>
          </c:marker>
          <c:dLbls>
            <c:dLbl>
              <c:idx val="0"/>
              <c:layout>
                <c:manualLayout>
                  <c:x val="-4.4130626654898704E-3"/>
                  <c:y val="-1.8372221201543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DF1-47DB-9C0A-C7CEA5E58D1C}"/>
                </c:ext>
                <c:ext xmlns:c15="http://schemas.microsoft.com/office/drawing/2012/chart" uri="{CE6537A1-D6FC-4f65-9D91-7224C49458BB}"/>
              </c:extLst>
            </c:dLbl>
            <c:dLbl>
              <c:idx val="1"/>
              <c:delete val="1"/>
              <c:extLst xmlns:c16r2="http://schemas.microsoft.com/office/drawing/2015/06/chart">
                <c:ext xmlns:c16="http://schemas.microsoft.com/office/drawing/2014/chart" uri="{C3380CC4-5D6E-409C-BE32-E72D297353CC}">
                  <c16:uniqueId val="{00000001-5DF1-47DB-9C0A-C7CEA5E58D1C}"/>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2-5DF1-47DB-9C0A-C7CEA5E58D1C}"/>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3-5DF1-47DB-9C0A-C7CEA5E58D1C}"/>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4-5DF1-47DB-9C0A-C7CEA5E58D1C}"/>
                </c:ext>
                <c:ext xmlns:c15="http://schemas.microsoft.com/office/drawing/2012/chart" uri="{CE6537A1-D6FC-4f65-9D91-7224C49458BB}"/>
              </c:extLst>
            </c:dLbl>
            <c:dLbl>
              <c:idx val="6"/>
              <c:delete val="1"/>
              <c:extLst xmlns:c16r2="http://schemas.microsoft.com/office/drawing/2015/06/chart">
                <c:ext xmlns:c16="http://schemas.microsoft.com/office/drawing/2014/chart" uri="{C3380CC4-5D6E-409C-BE32-E72D297353CC}">
                  <c16:uniqueId val="{00000005-5DF1-47DB-9C0A-C7CEA5E58D1C}"/>
                </c:ext>
                <c:ext xmlns:c15="http://schemas.microsoft.com/office/drawing/2012/chart" uri="{CE6537A1-D6FC-4f65-9D91-7224C49458BB}"/>
              </c:extLst>
            </c:dLbl>
            <c:dLbl>
              <c:idx val="7"/>
              <c:delete val="1"/>
              <c:extLst xmlns:c16r2="http://schemas.microsoft.com/office/drawing/2015/06/chart">
                <c:ext xmlns:c16="http://schemas.microsoft.com/office/drawing/2014/chart" uri="{C3380CC4-5D6E-409C-BE32-E72D297353CC}">
                  <c16:uniqueId val="{00000006-5DF1-47DB-9C0A-C7CEA5E58D1C}"/>
                </c:ext>
                <c:ext xmlns:c15="http://schemas.microsoft.com/office/drawing/2012/chart" uri="{CE6537A1-D6FC-4f65-9D91-7224C49458BB}"/>
              </c:extLst>
            </c:dLbl>
            <c:dLbl>
              <c:idx val="9"/>
              <c:delete val="1"/>
              <c:extLst xmlns:c16r2="http://schemas.microsoft.com/office/drawing/2015/06/chart">
                <c:ext xmlns:c16="http://schemas.microsoft.com/office/drawing/2014/chart" uri="{C3380CC4-5D6E-409C-BE32-E72D297353CC}">
                  <c16:uniqueId val="{00000007-5DF1-47DB-9C0A-C7CEA5E58D1C}"/>
                </c:ext>
                <c:ext xmlns:c15="http://schemas.microsoft.com/office/drawing/2012/chart" uri="{CE6537A1-D6FC-4f65-9D91-7224C49458BB}"/>
              </c:extLst>
            </c:dLbl>
            <c:dLbl>
              <c:idx val="10"/>
              <c:delete val="1"/>
              <c:extLst xmlns:c16r2="http://schemas.microsoft.com/office/drawing/2015/06/chart">
                <c:ext xmlns:c16="http://schemas.microsoft.com/office/drawing/2014/chart" uri="{C3380CC4-5D6E-409C-BE32-E72D297353CC}">
                  <c16:uniqueId val="{00000008-5DF1-47DB-9C0A-C7CEA5E58D1C}"/>
                </c:ext>
                <c:ext xmlns:c15="http://schemas.microsoft.com/office/drawing/2012/chart" uri="{CE6537A1-D6FC-4f65-9D91-7224C49458BB}"/>
              </c:extLst>
            </c:dLbl>
            <c:dLbl>
              <c:idx val="11"/>
              <c:delete val="1"/>
              <c:extLst xmlns:c16r2="http://schemas.microsoft.com/office/drawing/2015/06/chart">
                <c:ext xmlns:c16="http://schemas.microsoft.com/office/drawing/2014/chart" uri="{C3380CC4-5D6E-409C-BE32-E72D297353CC}">
                  <c16:uniqueId val="{00000009-5DF1-47DB-9C0A-C7CEA5E58D1C}"/>
                </c:ext>
                <c:ext xmlns:c15="http://schemas.microsoft.com/office/drawing/2012/chart" uri="{CE6537A1-D6FC-4f65-9D91-7224C49458BB}"/>
              </c:extLst>
            </c:dLbl>
            <c:dLbl>
              <c:idx val="12"/>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6"/>
                      </a:solidFill>
                      <a:latin typeface="+mn-lt"/>
                      <a:ea typeface="+mn-ea"/>
                      <a:cs typeface="+mn-cs"/>
                    </a:defRPr>
                  </a:pPr>
                  <a:endParaRPr lang="de-DE"/>
                </a:p>
              </c:txPr>
              <c:dLblPos val="r"/>
              <c:showLegendKey val="0"/>
              <c:showVal val="1"/>
              <c:showCatName val="0"/>
              <c:showSerName val="0"/>
              <c:showPercent val="0"/>
              <c:showBubbleSize val="0"/>
            </c:dLbl>
            <c:dLbl>
              <c:idx val="13"/>
              <c:delete val="1"/>
              <c:extLst xmlns:c16r2="http://schemas.microsoft.com/office/drawing/2015/06/chart">
                <c:ext xmlns:c16="http://schemas.microsoft.com/office/drawing/2014/chart" uri="{C3380CC4-5D6E-409C-BE32-E72D297353CC}">
                  <c16:uniqueId val="{0000000B-5DF1-47DB-9C0A-C7CEA5E58D1C}"/>
                </c:ext>
                <c:ext xmlns:c15="http://schemas.microsoft.com/office/drawing/2012/chart" uri="{CE6537A1-D6FC-4f65-9D91-7224C49458BB}"/>
              </c:extLst>
            </c:dLbl>
            <c:dLbl>
              <c:idx val="14"/>
              <c:delete val="1"/>
              <c:extLst xmlns:c16r2="http://schemas.microsoft.com/office/drawing/2015/06/chart">
                <c:ext xmlns:c16="http://schemas.microsoft.com/office/drawing/2014/chart" uri="{C3380CC4-5D6E-409C-BE32-E72D297353CC}">
                  <c16:uniqueId val="{0000000C-5DF1-47DB-9C0A-C7CEA5E58D1C}"/>
                </c:ext>
                <c:ext xmlns:c15="http://schemas.microsoft.com/office/drawing/2012/chart" uri="{CE6537A1-D6FC-4f65-9D91-7224C49458BB}"/>
              </c:extLst>
            </c:dLbl>
            <c:dLbl>
              <c:idx val="15"/>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de-DE"/>
                </a:p>
              </c:txPr>
              <c:dLblPos val="r"/>
              <c:showLegendKey val="0"/>
              <c:showVal val="1"/>
              <c:showCatName val="0"/>
              <c:showSerName val="0"/>
              <c:showPercent val="0"/>
              <c:showBubbleSize val="0"/>
            </c:dLbl>
            <c:dLbl>
              <c:idx val="16"/>
              <c:delete val="1"/>
              <c:extLst xmlns:c16r2="http://schemas.microsoft.com/office/drawing/2015/06/chart">
                <c:ext xmlns:c16="http://schemas.microsoft.com/office/drawing/2014/chart" uri="{C3380CC4-5D6E-409C-BE32-E72D297353CC}">
                  <c16:uniqueId val="{0000000E-5DF1-47DB-9C0A-C7CEA5E58D1C}"/>
                </c:ext>
                <c:ext xmlns:c15="http://schemas.microsoft.com/office/drawing/2012/chart" uri="{CE6537A1-D6FC-4f65-9D91-7224C49458BB}"/>
              </c:extLst>
            </c:dLbl>
            <c:dLbl>
              <c:idx val="17"/>
              <c:delete val="1"/>
              <c:extLst xmlns:c16r2="http://schemas.microsoft.com/office/drawing/2015/06/chart">
                <c:ext xmlns:c16="http://schemas.microsoft.com/office/drawing/2014/chart" uri="{C3380CC4-5D6E-409C-BE32-E72D297353CC}">
                  <c16:uniqueId val="{0000000F-5DF1-47DB-9C0A-C7CEA5E58D1C}"/>
                </c:ext>
                <c:ext xmlns:c15="http://schemas.microsoft.com/office/drawing/2012/chart" uri="{CE6537A1-D6FC-4f65-9D91-7224C49458BB}"/>
              </c:extLst>
            </c:dLbl>
            <c:dLbl>
              <c:idx val="18"/>
              <c:delete val="1"/>
              <c:extLst xmlns:c16r2="http://schemas.microsoft.com/office/drawing/2015/06/chart">
                <c:ext xmlns:c16="http://schemas.microsoft.com/office/drawing/2014/chart" uri="{C3380CC4-5D6E-409C-BE32-E72D297353CC}">
                  <c16:uniqueId val="{00000010-5DF1-47DB-9C0A-C7CEA5E58D1C}"/>
                </c:ext>
                <c:ext xmlns:c15="http://schemas.microsoft.com/office/drawing/2012/chart" uri="{CE6537A1-D6FC-4f65-9D91-7224C49458BB}"/>
              </c:extLst>
            </c:dLbl>
            <c:dLbl>
              <c:idx val="19"/>
              <c:layout>
                <c:manualLayout>
                  <c:x val="-6.6195939982349296E-3"/>
                  <c:y val="3.6744442403086497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5DF1-47DB-9C0A-C7CEA5E58D1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de-DE"/>
              </a:p>
            </c:txPr>
            <c:dLblPos val="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Tabelle1!$A$2:$A$21</c:f>
              <c:strCache>
                <c:ptCount val="20"/>
                <c:pt idx="0">
                  <c:v>95</c:v>
                </c:pt>
                <c:pt idx="1">
                  <c:v>96</c:v>
                </c:pt>
                <c:pt idx="2">
                  <c:v>97</c:v>
                </c:pt>
                <c:pt idx="3">
                  <c:v>98</c:v>
                </c:pt>
                <c:pt idx="4">
                  <c:v>99</c:v>
                </c:pt>
                <c:pt idx="5">
                  <c:v>00</c:v>
                </c:pt>
                <c:pt idx="6">
                  <c:v>01</c:v>
                </c:pt>
                <c:pt idx="7">
                  <c:v>02</c:v>
                </c:pt>
                <c:pt idx="8">
                  <c:v>03</c:v>
                </c:pt>
                <c:pt idx="9">
                  <c:v>04</c:v>
                </c:pt>
                <c:pt idx="10">
                  <c:v>05</c:v>
                </c:pt>
                <c:pt idx="11">
                  <c:v>06</c:v>
                </c:pt>
                <c:pt idx="12">
                  <c:v>07</c:v>
                </c:pt>
                <c:pt idx="13">
                  <c:v>08</c:v>
                </c:pt>
                <c:pt idx="14">
                  <c:v>09</c:v>
                </c:pt>
                <c:pt idx="15">
                  <c:v>10</c:v>
                </c:pt>
                <c:pt idx="16">
                  <c:v>11</c:v>
                </c:pt>
                <c:pt idx="17">
                  <c:v>12</c:v>
                </c:pt>
                <c:pt idx="18">
                  <c:v>13</c:v>
                </c:pt>
                <c:pt idx="19">
                  <c:v>14</c:v>
                </c:pt>
              </c:strCache>
            </c:strRef>
          </c:cat>
          <c:val>
            <c:numRef>
              <c:f>Tabelle1!$B$2:$B$21</c:f>
              <c:numCache>
                <c:formatCode>0.00%</c:formatCode>
                <c:ptCount val="20"/>
                <c:pt idx="0">
                  <c:v>5.7000000000000002E-2</c:v>
                </c:pt>
                <c:pt idx="1">
                  <c:v>5.5E-2</c:v>
                </c:pt>
                <c:pt idx="2">
                  <c:v>0.05</c:v>
                </c:pt>
                <c:pt idx="3">
                  <c:v>4.5999999999999999E-2</c:v>
                </c:pt>
                <c:pt idx="4">
                  <c:v>4.2999999999999997E-2</c:v>
                </c:pt>
                <c:pt idx="5">
                  <c:v>4.1000000000000002E-2</c:v>
                </c:pt>
                <c:pt idx="6" formatCode="0%">
                  <c:v>4.8000000000000001E-2</c:v>
                </c:pt>
                <c:pt idx="7">
                  <c:v>5.8999999999999997E-2</c:v>
                </c:pt>
                <c:pt idx="8">
                  <c:v>6.0999999999999999E-2</c:v>
                </c:pt>
                <c:pt idx="9">
                  <c:v>5.6000000000000001E-2</c:v>
                </c:pt>
                <c:pt idx="10">
                  <c:v>5.1999999999999998E-2</c:v>
                </c:pt>
                <c:pt idx="11">
                  <c:v>4.7E-2</c:v>
                </c:pt>
                <c:pt idx="12">
                  <c:v>4.7E-2</c:v>
                </c:pt>
                <c:pt idx="13">
                  <c:v>5.8999999999999997E-2</c:v>
                </c:pt>
                <c:pt idx="14">
                  <c:v>9.4E-2</c:v>
                </c:pt>
                <c:pt idx="15">
                  <c:v>9.7000000000000003E-2</c:v>
                </c:pt>
                <c:pt idx="16">
                  <c:v>0.09</c:v>
                </c:pt>
                <c:pt idx="17">
                  <c:v>8.2000000000000003E-2</c:v>
                </c:pt>
                <c:pt idx="18">
                  <c:v>7.3999999999999996E-2</c:v>
                </c:pt>
                <c:pt idx="19">
                  <c:v>6.2E-2</c:v>
                </c:pt>
              </c:numCache>
            </c:numRef>
          </c:val>
          <c:smooth val="0"/>
          <c:extLst xmlns:c16r2="http://schemas.microsoft.com/office/drawing/2015/06/chart">
            <c:ext xmlns:c16="http://schemas.microsoft.com/office/drawing/2014/chart" uri="{C3380CC4-5D6E-409C-BE32-E72D297353CC}">
              <c16:uniqueId val="{00000012-5DF1-47DB-9C0A-C7CEA5E58D1C}"/>
            </c:ext>
          </c:extLst>
        </c:ser>
        <c:dLbls>
          <c:showLegendKey val="0"/>
          <c:showVal val="0"/>
          <c:showCatName val="0"/>
          <c:showSerName val="0"/>
          <c:showPercent val="0"/>
          <c:showBubbleSize val="0"/>
        </c:dLbls>
        <c:marker val="1"/>
        <c:smooth val="0"/>
        <c:axId val="100755712"/>
        <c:axId val="100766080"/>
      </c:lineChart>
      <c:catAx>
        <c:axId val="1007557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charset="0"/>
                    <a:ea typeface="Arial" charset="0"/>
                    <a:cs typeface="Arial" charset="0"/>
                  </a:defRPr>
                </a:pPr>
                <a:r>
                  <a:rPr lang="de-DE">
                    <a:latin typeface="Arial" charset="0"/>
                    <a:ea typeface="Arial" charset="0"/>
                    <a:cs typeface="Arial" charset="0"/>
                  </a:rPr>
                  <a:t>Year</a:t>
                </a:r>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de-DE"/>
          </a:p>
        </c:txPr>
        <c:crossAx val="100766080"/>
        <c:crosses val="autoZero"/>
        <c:auto val="1"/>
        <c:lblAlgn val="ctr"/>
        <c:lblOffset val="100"/>
        <c:noMultiLvlLbl val="0"/>
      </c:catAx>
      <c:valAx>
        <c:axId val="100766080"/>
        <c:scaling>
          <c:orientation val="minMax"/>
          <c:min val="0.04"/>
        </c:scaling>
        <c:delete val="0"/>
        <c:axPos val="l"/>
        <c:majorGridlines>
          <c:spPr>
            <a:ln w="9525" cap="flat" cmpd="sng" algn="ctr">
              <a:solidFill>
                <a:schemeClr val="tx1">
                  <a:lumMod val="15000"/>
                  <a:lumOff val="85000"/>
                </a:schemeClr>
              </a:solidFill>
              <a:round/>
            </a:ln>
            <a:effectLst/>
          </c:spPr>
        </c:majorGridlines>
        <c:numFmt formatCode="0.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00755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1" i="0" u="none" strike="noStrike" kern="1200" spc="0" baseline="0">
                <a:solidFill>
                  <a:schemeClr val="tx1">
                    <a:lumMod val="65000"/>
                    <a:lumOff val="35000"/>
                  </a:schemeClr>
                </a:solidFill>
                <a:latin typeface="Arial" charset="0"/>
                <a:ea typeface="Arial" charset="0"/>
                <a:cs typeface="Arial" charset="0"/>
              </a:defRPr>
            </a:pPr>
            <a:r>
              <a:rPr lang="de-DE" sz="1400" b="1"/>
              <a:t>Household final consumption expenditure</a:t>
            </a:r>
            <a:r>
              <a:rPr lang="de-DE" sz="1400" b="1" baseline="0"/>
              <a:t> </a:t>
            </a:r>
            <a:r>
              <a:rPr lang="de-DE" sz="1400" b="1"/>
              <a:t>(annual</a:t>
            </a:r>
            <a:r>
              <a:rPr lang="de-DE" sz="1400" b="1" baseline="0"/>
              <a:t> </a:t>
            </a:r>
            <a:r>
              <a:rPr lang="de-DE" sz="1400" b="1"/>
              <a:t>%</a:t>
            </a:r>
            <a:r>
              <a:rPr lang="de-DE" sz="1400" b="1" baseline="0"/>
              <a:t> </a:t>
            </a:r>
            <a:r>
              <a:rPr lang="de-DE" sz="1400" b="1"/>
              <a:t>growth)</a:t>
            </a:r>
          </a:p>
        </c:rich>
      </c:tx>
      <c:layout/>
      <c:overlay val="0"/>
      <c:spPr>
        <a:noFill/>
        <a:ln>
          <a:noFill/>
        </a:ln>
        <a:effectLst/>
      </c:spPr>
    </c:title>
    <c:autoTitleDeleted val="0"/>
    <c:plotArea>
      <c:layout/>
      <c:lineChart>
        <c:grouping val="standard"/>
        <c:varyColors val="0"/>
        <c:ser>
          <c:idx val="0"/>
          <c:order val="0"/>
          <c:tx>
            <c:strRef>
              <c:f>Tabelle1!$B$1</c:f>
              <c:strCache>
                <c:ptCount val="1"/>
                <c:pt idx="0">
                  <c:v>Percentage of change in volume of US imports of trade goods</c:v>
                </c:pt>
              </c:strCache>
            </c:strRef>
          </c:tx>
          <c:spPr>
            <a:ln w="38100" cap="rnd">
              <a:solidFill>
                <a:schemeClr val="accent1"/>
              </a:solidFill>
              <a:round/>
            </a:ln>
            <a:effectLst/>
          </c:spPr>
          <c:marker>
            <c:symbol val="none"/>
          </c:marker>
          <c:dLbls>
            <c:dLbl>
              <c:idx val="1"/>
              <c:delete val="1"/>
              <c:extLst xmlns:c16r2="http://schemas.microsoft.com/office/drawing/2015/06/chart">
                <c:ext xmlns:c16="http://schemas.microsoft.com/office/drawing/2014/chart" uri="{C3380CC4-5D6E-409C-BE32-E72D297353CC}">
                  <c16:uniqueId val="{00000000-A785-488E-A757-A9688D84466D}"/>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1-A785-488E-A757-A9688D84466D}"/>
                </c:ext>
                <c:ext xmlns:c15="http://schemas.microsoft.com/office/drawing/2012/chart" uri="{CE6537A1-D6FC-4f65-9D91-7224C49458BB}"/>
              </c:extLst>
            </c:dLbl>
            <c:dLbl>
              <c:idx val="3"/>
              <c:layout>
                <c:manualLayout>
                  <c:x val="4.4130626654898496E-3"/>
                  <c:y val="-2.93955539224692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785-488E-A757-A9688D84466D}"/>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3-A785-488E-A757-A9688D84466D}"/>
                </c:ext>
                <c:ext xmlns:c15="http://schemas.microsoft.com/office/drawing/2012/chart" uri="{CE6537A1-D6FC-4f65-9D91-7224C49458BB}"/>
              </c:extLst>
            </c:dLbl>
            <c:dLbl>
              <c:idx val="5"/>
              <c:delete val="1"/>
              <c:extLst xmlns:c16r2="http://schemas.microsoft.com/office/drawing/2015/06/chart">
                <c:ext xmlns:c16="http://schemas.microsoft.com/office/drawing/2014/chart" uri="{C3380CC4-5D6E-409C-BE32-E72D297353CC}">
                  <c16:uniqueId val="{00000004-A785-488E-A757-A9688D84466D}"/>
                </c:ext>
                <c:ext xmlns:c15="http://schemas.microsoft.com/office/drawing/2012/chart" uri="{CE6537A1-D6FC-4f65-9D91-7224C49458BB}"/>
              </c:extLst>
            </c:dLbl>
            <c:dLbl>
              <c:idx val="6"/>
              <c:layout>
                <c:manualLayout>
                  <c:x val="-1.32391879964695E-2"/>
                  <c:y val="4.0418886643395102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A785-488E-A757-A9688D84466D}"/>
                </c:ext>
                <c:ext xmlns:c15="http://schemas.microsoft.com/office/drawing/2012/chart" uri="{CE6537A1-D6FC-4f65-9D91-7224C49458BB}"/>
              </c:extLst>
            </c:dLbl>
            <c:dLbl>
              <c:idx val="7"/>
              <c:delete val="1"/>
              <c:extLst xmlns:c16r2="http://schemas.microsoft.com/office/drawing/2015/06/chart">
                <c:ext xmlns:c16="http://schemas.microsoft.com/office/drawing/2014/chart" uri="{C3380CC4-5D6E-409C-BE32-E72D297353CC}">
                  <c16:uniqueId val="{00000006-A785-488E-A757-A9688D84466D}"/>
                </c:ext>
                <c:ext xmlns:c15="http://schemas.microsoft.com/office/drawing/2012/chart" uri="{CE6537A1-D6FC-4f65-9D91-7224C49458BB}"/>
              </c:extLst>
            </c:dLbl>
            <c:dLbl>
              <c:idx val="8"/>
              <c:delete val="1"/>
              <c:extLst xmlns:c16r2="http://schemas.microsoft.com/office/drawing/2015/06/chart">
                <c:ext xmlns:c16="http://schemas.microsoft.com/office/drawing/2014/chart" uri="{C3380CC4-5D6E-409C-BE32-E72D297353CC}">
                  <c16:uniqueId val="{00000007-A785-488E-A757-A9688D84466D}"/>
                </c:ext>
                <c:ext xmlns:c15="http://schemas.microsoft.com/office/drawing/2012/chart" uri="{CE6537A1-D6FC-4f65-9D91-7224C49458BB}"/>
              </c:extLst>
            </c:dLbl>
            <c:dLbl>
              <c:idx val="9"/>
              <c:layout>
                <c:manualLayout>
                  <c:x val="4.4130626654898496E-3"/>
                  <c:y val="-2.2046665441851899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6"/>
                      </a:solidFill>
                      <a:latin typeface="+mn-lt"/>
                      <a:ea typeface="+mn-ea"/>
                      <a:cs typeface="+mn-cs"/>
                    </a:defRPr>
                  </a:pPr>
                  <a:endParaRPr lang="de-DE"/>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A785-488E-A757-A9688D84466D}"/>
                </c:ext>
                <c:ext xmlns:c15="http://schemas.microsoft.com/office/drawing/2012/chart" uri="{CE6537A1-D6FC-4f65-9D91-7224C49458BB}"/>
              </c:extLst>
            </c:dLbl>
            <c:dLbl>
              <c:idx val="10"/>
              <c:delete val="1"/>
              <c:extLst xmlns:c16r2="http://schemas.microsoft.com/office/drawing/2015/06/chart">
                <c:ext xmlns:c16="http://schemas.microsoft.com/office/drawing/2014/chart" uri="{C3380CC4-5D6E-409C-BE32-E72D297353CC}">
                  <c16:uniqueId val="{00000009-A785-488E-A757-A9688D84466D}"/>
                </c:ext>
                <c:ext xmlns:c15="http://schemas.microsoft.com/office/drawing/2012/chart" uri="{CE6537A1-D6FC-4f65-9D91-7224C49458BB}"/>
              </c:extLst>
            </c:dLbl>
            <c:dLbl>
              <c:idx val="11"/>
              <c:delete val="1"/>
              <c:extLst xmlns:c16r2="http://schemas.microsoft.com/office/drawing/2015/06/chart">
                <c:ext xmlns:c16="http://schemas.microsoft.com/office/drawing/2014/chart" uri="{C3380CC4-5D6E-409C-BE32-E72D297353CC}">
                  <c16:uniqueId val="{0000000A-A785-488E-A757-A9688D84466D}"/>
                </c:ext>
                <c:ext xmlns:c15="http://schemas.microsoft.com/office/drawing/2012/chart" uri="{CE6537A1-D6FC-4f65-9D91-7224C49458BB}"/>
              </c:extLst>
            </c:dLbl>
            <c:dLbl>
              <c:idx val="12"/>
              <c:delete val="1"/>
              <c:extLst xmlns:c16r2="http://schemas.microsoft.com/office/drawing/2015/06/chart">
                <c:ext xmlns:c16="http://schemas.microsoft.com/office/drawing/2014/chart" uri="{C3380CC4-5D6E-409C-BE32-E72D297353CC}">
                  <c16:uniqueId val="{0000000B-A785-488E-A757-A9688D84466D}"/>
                </c:ext>
                <c:ext xmlns:c15="http://schemas.microsoft.com/office/drawing/2012/chart" uri="{CE6537A1-D6FC-4f65-9D91-7224C49458BB}"/>
              </c:extLst>
            </c:dLbl>
            <c:dLbl>
              <c:idx val="13"/>
              <c:layout>
                <c:manualLayout>
                  <c:x val="-8.3848190644307097E-2"/>
                  <c:y val="-2.93955539224692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de-DE"/>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A785-488E-A757-A9688D84466D}"/>
                </c:ext>
                <c:ext xmlns:c15="http://schemas.microsoft.com/office/drawing/2012/chart" uri="{CE6537A1-D6FC-4f65-9D91-7224C49458BB}"/>
              </c:extLst>
            </c:dLbl>
            <c:dLbl>
              <c:idx val="14"/>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de-DE"/>
                </a:p>
              </c:txPr>
              <c:dLblPos val="r"/>
              <c:showLegendKey val="0"/>
              <c:showVal val="1"/>
              <c:showCatName val="0"/>
              <c:showSerName val="0"/>
              <c:showPercent val="0"/>
              <c:showBubbleSize val="0"/>
            </c:dLbl>
            <c:dLbl>
              <c:idx val="15"/>
              <c:delete val="1"/>
              <c:extLst xmlns:c16r2="http://schemas.microsoft.com/office/drawing/2015/06/chart">
                <c:ext xmlns:c16="http://schemas.microsoft.com/office/drawing/2014/chart" uri="{C3380CC4-5D6E-409C-BE32-E72D297353CC}">
                  <c16:uniqueId val="{0000000E-A785-488E-A757-A9688D84466D}"/>
                </c:ext>
                <c:ext xmlns:c15="http://schemas.microsoft.com/office/drawing/2012/chart" uri="{CE6537A1-D6FC-4f65-9D91-7224C49458BB}"/>
              </c:extLst>
            </c:dLbl>
            <c:dLbl>
              <c:idx val="17"/>
              <c:delete val="1"/>
              <c:extLst xmlns:c16r2="http://schemas.microsoft.com/office/drawing/2015/06/chart">
                <c:ext xmlns:c16="http://schemas.microsoft.com/office/drawing/2014/chart" uri="{C3380CC4-5D6E-409C-BE32-E72D297353CC}">
                  <c16:uniqueId val="{0000000F-A785-488E-A757-A9688D84466D}"/>
                </c:ext>
                <c:ext xmlns:c15="http://schemas.microsoft.com/office/drawing/2012/chart" uri="{CE6537A1-D6FC-4f65-9D91-7224C49458BB}"/>
              </c:extLst>
            </c:dLbl>
            <c:dLbl>
              <c:idx val="19"/>
              <c:delete val="1"/>
              <c:extLst xmlns:c16r2="http://schemas.microsoft.com/office/drawing/2015/06/chart">
                <c:ext xmlns:c16="http://schemas.microsoft.com/office/drawing/2014/chart" uri="{C3380CC4-5D6E-409C-BE32-E72D297353CC}">
                  <c16:uniqueId val="{00000010-A785-488E-A757-A9688D84466D}"/>
                </c:ext>
                <c:ext xmlns:c15="http://schemas.microsoft.com/office/drawing/2012/chart" uri="{CE6537A1-D6FC-4f65-9D91-7224C49458BB}"/>
              </c:extLst>
            </c:dLbl>
            <c:dLbl>
              <c:idx val="20"/>
              <c:layout>
                <c:manualLayout>
                  <c:x val="-4.4130626654898496E-3"/>
                  <c:y val="-3.674444240308660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A785-488E-A757-A9688D84466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de-DE"/>
              </a:p>
            </c:txPr>
            <c:dLblPos val="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Tabelle1!$A$2:$A$22</c:f>
              <c:strCache>
                <c:ptCount val="21"/>
                <c:pt idx="0">
                  <c:v>95</c:v>
                </c:pt>
                <c:pt idx="1">
                  <c:v>96</c:v>
                </c:pt>
                <c:pt idx="2">
                  <c:v>97</c:v>
                </c:pt>
                <c:pt idx="3">
                  <c:v>98</c:v>
                </c:pt>
                <c:pt idx="4">
                  <c:v>99</c:v>
                </c:pt>
                <c:pt idx="5">
                  <c:v>00</c:v>
                </c:pt>
                <c:pt idx="6">
                  <c:v>01</c:v>
                </c:pt>
                <c:pt idx="7">
                  <c:v>02</c:v>
                </c:pt>
                <c:pt idx="8">
                  <c:v>03</c:v>
                </c:pt>
                <c:pt idx="9">
                  <c:v>04</c:v>
                </c:pt>
                <c:pt idx="10">
                  <c:v>05</c:v>
                </c:pt>
                <c:pt idx="11">
                  <c:v>06</c:v>
                </c:pt>
                <c:pt idx="12">
                  <c:v>07</c:v>
                </c:pt>
                <c:pt idx="13">
                  <c:v>08</c:v>
                </c:pt>
                <c:pt idx="14">
                  <c:v>09</c:v>
                </c:pt>
                <c:pt idx="15">
                  <c:v>10</c:v>
                </c:pt>
                <c:pt idx="16">
                  <c:v>11</c:v>
                </c:pt>
                <c:pt idx="17">
                  <c:v>12</c:v>
                </c:pt>
                <c:pt idx="18">
                  <c:v>13</c:v>
                </c:pt>
                <c:pt idx="19">
                  <c:v>14</c:v>
                </c:pt>
                <c:pt idx="20">
                  <c:v>15</c:v>
                </c:pt>
              </c:strCache>
            </c:strRef>
          </c:cat>
          <c:val>
            <c:numRef>
              <c:f>Tabelle1!$B$2:$B$22</c:f>
              <c:numCache>
                <c:formatCode>0.00%</c:formatCode>
                <c:ptCount val="21"/>
                <c:pt idx="0">
                  <c:v>0.03</c:v>
                </c:pt>
                <c:pt idx="1">
                  <c:v>3.5000000000000003E-2</c:v>
                </c:pt>
                <c:pt idx="2">
                  <c:v>3.7999999999999999E-2</c:v>
                </c:pt>
                <c:pt idx="3">
                  <c:v>5.2999999999999999E-2</c:v>
                </c:pt>
                <c:pt idx="4">
                  <c:v>5.2999999999999999E-2</c:v>
                </c:pt>
                <c:pt idx="5">
                  <c:v>5.0999999999999997E-2</c:v>
                </c:pt>
                <c:pt idx="6" formatCode="0%">
                  <c:v>2.5999999999999999E-2</c:v>
                </c:pt>
                <c:pt idx="7">
                  <c:v>2.5999999999999999E-2</c:v>
                </c:pt>
                <c:pt idx="8">
                  <c:v>3.1E-2</c:v>
                </c:pt>
                <c:pt idx="9">
                  <c:v>3.7999999999999999E-2</c:v>
                </c:pt>
                <c:pt idx="10">
                  <c:v>3.5000000000000003E-2</c:v>
                </c:pt>
                <c:pt idx="11">
                  <c:v>0.03</c:v>
                </c:pt>
                <c:pt idx="12">
                  <c:v>2.1999999999999999E-2</c:v>
                </c:pt>
                <c:pt idx="13">
                  <c:v>-3.0000000000000001E-3</c:v>
                </c:pt>
                <c:pt idx="14">
                  <c:v>-1.6E-2</c:v>
                </c:pt>
                <c:pt idx="15">
                  <c:v>1.9E-2</c:v>
                </c:pt>
                <c:pt idx="16">
                  <c:v>2.3E-2</c:v>
                </c:pt>
                <c:pt idx="17">
                  <c:v>1.4999999999999999E-2</c:v>
                </c:pt>
                <c:pt idx="18">
                  <c:v>1.4999999999999999E-2</c:v>
                </c:pt>
                <c:pt idx="19">
                  <c:v>2.9000000000000001E-2</c:v>
                </c:pt>
                <c:pt idx="20">
                  <c:v>3.2000000000000001E-2</c:v>
                </c:pt>
              </c:numCache>
            </c:numRef>
          </c:val>
          <c:smooth val="0"/>
          <c:extLst xmlns:c16r2="http://schemas.microsoft.com/office/drawing/2015/06/chart">
            <c:ext xmlns:c16="http://schemas.microsoft.com/office/drawing/2014/chart" uri="{C3380CC4-5D6E-409C-BE32-E72D297353CC}">
              <c16:uniqueId val="{00000012-A785-488E-A757-A9688D84466D}"/>
            </c:ext>
          </c:extLst>
        </c:ser>
        <c:dLbls>
          <c:showLegendKey val="0"/>
          <c:showVal val="0"/>
          <c:showCatName val="0"/>
          <c:showSerName val="0"/>
          <c:showPercent val="0"/>
          <c:showBubbleSize val="0"/>
        </c:dLbls>
        <c:marker val="1"/>
        <c:smooth val="0"/>
        <c:axId val="101322752"/>
        <c:axId val="101324672"/>
      </c:lineChart>
      <c:catAx>
        <c:axId val="1013227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charset="0"/>
                    <a:ea typeface="Arial" charset="0"/>
                    <a:cs typeface="Arial" charset="0"/>
                  </a:defRPr>
                </a:pPr>
                <a:r>
                  <a:rPr lang="de-DE">
                    <a:latin typeface="Arial" charset="0"/>
                    <a:ea typeface="Arial" charset="0"/>
                    <a:cs typeface="Arial" charset="0"/>
                  </a:rPr>
                  <a:t>Year</a:t>
                </a:r>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de-DE"/>
          </a:p>
        </c:txPr>
        <c:crossAx val="101324672"/>
        <c:crosses val="autoZero"/>
        <c:auto val="1"/>
        <c:lblAlgn val="ctr"/>
        <c:lblOffset val="100"/>
        <c:noMultiLvlLbl val="0"/>
      </c:catAx>
      <c:valAx>
        <c:axId val="101324672"/>
        <c:scaling>
          <c:orientation val="minMax"/>
          <c:min val="-1.7999999999999999E-2"/>
        </c:scaling>
        <c:delete val="0"/>
        <c:axPos val="l"/>
        <c:majorGridlines>
          <c:spPr>
            <a:ln w="9525" cap="flat" cmpd="sng" algn="ctr">
              <a:solidFill>
                <a:schemeClr val="tx1">
                  <a:lumMod val="15000"/>
                  <a:lumOff val="85000"/>
                </a:schemeClr>
              </a:solidFill>
              <a:round/>
            </a:ln>
            <a:effectLst/>
          </c:spPr>
        </c:majorGridlines>
        <c:numFmt formatCode="0.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01322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Arial" charset="0"/>
                <a:ea typeface="Arial" charset="0"/>
                <a:cs typeface="Arial" charset="0"/>
              </a:defRPr>
            </a:pPr>
            <a:r>
              <a:rPr lang="en-US"/>
              <a:t>U.S.: GDP growth (annual %)</a:t>
            </a:r>
          </a:p>
        </c:rich>
      </c:tx>
      <c:layout/>
      <c:overlay val="0"/>
      <c:spPr>
        <a:noFill/>
        <a:ln>
          <a:noFill/>
        </a:ln>
        <a:effectLst/>
      </c:spPr>
    </c:title>
    <c:autoTitleDeleted val="0"/>
    <c:plotArea>
      <c:layout/>
      <c:barChart>
        <c:barDir val="col"/>
        <c:grouping val="clustered"/>
        <c:varyColors val="0"/>
        <c:ser>
          <c:idx val="0"/>
          <c:order val="0"/>
          <c:tx>
            <c:strRef>
              <c:f>Tabelle1!$B$1</c:f>
              <c:strCache>
                <c:ptCount val="1"/>
                <c:pt idx="0">
                  <c:v>Real GDP growth of the US</c:v>
                </c:pt>
              </c:strCache>
            </c:strRef>
          </c:tx>
          <c:spPr>
            <a:solidFill>
              <a:schemeClr val="accent1"/>
            </a:solidFill>
            <a:ln>
              <a:noFill/>
            </a:ln>
            <a:effectLst/>
            <a:scene3d>
              <a:camera prst="orthographicFront"/>
              <a:lightRig rig="threePt" dir="t"/>
            </a:scene3d>
          </c:spPr>
          <c:invertIfNegative val="0"/>
          <c:dLbls>
            <c:dLbl>
              <c:idx val="1"/>
              <c:delete val="1"/>
              <c:extLst xmlns:c16r2="http://schemas.microsoft.com/office/drawing/2015/06/chart">
                <c:ext xmlns:c16="http://schemas.microsoft.com/office/drawing/2014/chart" uri="{C3380CC4-5D6E-409C-BE32-E72D297353CC}">
                  <c16:uniqueId val="{00000000-9E93-45A4-B7C9-6C1450727BD9}"/>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1-9E93-45A4-B7C9-6C1450727BD9}"/>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2-9E93-45A4-B7C9-6C1450727BD9}"/>
                </c:ext>
                <c:ext xmlns:c15="http://schemas.microsoft.com/office/drawing/2012/chart" uri="{CE6537A1-D6FC-4f65-9D91-7224C49458BB}"/>
              </c:extLst>
            </c:dLbl>
            <c:dLbl>
              <c:idx val="5"/>
              <c:delete val="1"/>
              <c:extLst xmlns:c16r2="http://schemas.microsoft.com/office/drawing/2015/06/chart">
                <c:ext xmlns:c16="http://schemas.microsoft.com/office/drawing/2014/chart" uri="{C3380CC4-5D6E-409C-BE32-E72D297353CC}">
                  <c16:uniqueId val="{00000003-9E93-45A4-B7C9-6C1450727BD9}"/>
                </c:ext>
                <c:ext xmlns:c15="http://schemas.microsoft.com/office/drawing/2012/chart" uri="{CE6537A1-D6FC-4f65-9D91-7224C49458BB}"/>
              </c:extLst>
            </c:dLbl>
            <c:dLbl>
              <c:idx val="7"/>
              <c:delete val="1"/>
              <c:extLst xmlns:c16r2="http://schemas.microsoft.com/office/drawing/2015/06/chart">
                <c:ext xmlns:c16="http://schemas.microsoft.com/office/drawing/2014/chart" uri="{C3380CC4-5D6E-409C-BE32-E72D297353CC}">
                  <c16:uniqueId val="{00000004-9E93-45A4-B7C9-6C1450727BD9}"/>
                </c:ext>
                <c:ext xmlns:c15="http://schemas.microsoft.com/office/drawing/2012/chart" uri="{CE6537A1-D6FC-4f65-9D91-7224C49458BB}"/>
              </c:extLst>
            </c:dLbl>
            <c:dLbl>
              <c:idx val="8"/>
              <c:delete val="1"/>
              <c:extLst xmlns:c16r2="http://schemas.microsoft.com/office/drawing/2015/06/chart">
                <c:ext xmlns:c16="http://schemas.microsoft.com/office/drawing/2014/chart" uri="{C3380CC4-5D6E-409C-BE32-E72D297353CC}">
                  <c16:uniqueId val="{00000005-9E93-45A4-B7C9-6C1450727BD9}"/>
                </c:ext>
                <c:ext xmlns:c15="http://schemas.microsoft.com/office/drawing/2012/chart" uri="{CE6537A1-D6FC-4f65-9D91-7224C49458BB}"/>
              </c:extLst>
            </c:dLbl>
            <c:dLbl>
              <c:idx val="9"/>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6"/>
                      </a:solidFill>
                      <a:latin typeface="+mn-lt"/>
                      <a:ea typeface="+mn-ea"/>
                      <a:cs typeface="+mn-cs"/>
                    </a:defRPr>
                  </a:pPr>
                  <a:endParaRPr lang="de-DE"/>
                </a:p>
              </c:txPr>
              <c:dLblPos val="outEnd"/>
              <c:showLegendKey val="0"/>
              <c:showVal val="1"/>
              <c:showCatName val="0"/>
              <c:showSerName val="0"/>
              <c:showPercent val="0"/>
              <c:showBubbleSize val="0"/>
            </c:dLbl>
            <c:dLbl>
              <c:idx val="10"/>
              <c:delete val="1"/>
              <c:extLst xmlns:c16r2="http://schemas.microsoft.com/office/drawing/2015/06/chart">
                <c:ext xmlns:c16="http://schemas.microsoft.com/office/drawing/2014/chart" uri="{C3380CC4-5D6E-409C-BE32-E72D297353CC}">
                  <c16:uniqueId val="{00000007-9E93-45A4-B7C9-6C1450727BD9}"/>
                </c:ext>
                <c:ext xmlns:c15="http://schemas.microsoft.com/office/drawing/2012/chart" uri="{CE6537A1-D6FC-4f65-9D91-7224C49458BB}"/>
              </c:extLst>
            </c:dLbl>
            <c:dLbl>
              <c:idx val="11"/>
              <c:delete val="1"/>
              <c:extLst xmlns:c16r2="http://schemas.microsoft.com/office/drawing/2015/06/chart">
                <c:ext xmlns:c16="http://schemas.microsoft.com/office/drawing/2014/chart" uri="{C3380CC4-5D6E-409C-BE32-E72D297353CC}">
                  <c16:uniqueId val="{00000008-9E93-45A4-B7C9-6C1450727BD9}"/>
                </c:ext>
                <c:ext xmlns:c15="http://schemas.microsoft.com/office/drawing/2012/chart" uri="{CE6537A1-D6FC-4f65-9D91-7224C49458BB}"/>
              </c:extLst>
            </c:dLbl>
            <c:dLbl>
              <c:idx val="12"/>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6"/>
                      </a:solidFill>
                      <a:latin typeface="+mn-lt"/>
                      <a:ea typeface="+mn-ea"/>
                      <a:cs typeface="+mn-cs"/>
                    </a:defRPr>
                  </a:pPr>
                  <a:endParaRPr lang="de-DE"/>
                </a:p>
              </c:txPr>
              <c:dLblPos val="outEnd"/>
              <c:showLegendKey val="0"/>
              <c:showVal val="1"/>
              <c:showCatName val="0"/>
              <c:showSerName val="0"/>
              <c:showPercent val="0"/>
              <c:showBubbleSize val="0"/>
            </c:dLbl>
            <c:dLbl>
              <c:idx val="13"/>
              <c:layout>
                <c:manualLayout>
                  <c:x val="2.1831677764435399E-3"/>
                  <c:y val="-3.6337209302325597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de-DE"/>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9E93-45A4-B7C9-6C1450727BD9}"/>
                </c:ext>
                <c:ext xmlns:c15="http://schemas.microsoft.com/office/drawing/2012/chart" uri="{CE6537A1-D6FC-4f65-9D91-7224C49458BB}"/>
              </c:extLst>
            </c:dLbl>
            <c:dLbl>
              <c:idx val="14"/>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de-DE"/>
                </a:p>
              </c:txPr>
              <c:dLblPos val="outEnd"/>
              <c:showLegendKey val="0"/>
              <c:showVal val="1"/>
              <c:showCatName val="0"/>
              <c:showSerName val="0"/>
              <c:showPercent val="0"/>
              <c:showBubbleSize val="0"/>
            </c:dLbl>
            <c:dLbl>
              <c:idx val="16"/>
              <c:delete val="1"/>
              <c:extLst xmlns:c16r2="http://schemas.microsoft.com/office/drawing/2015/06/chart">
                <c:ext xmlns:c16="http://schemas.microsoft.com/office/drawing/2014/chart" uri="{C3380CC4-5D6E-409C-BE32-E72D297353CC}">
                  <c16:uniqueId val="{0000000C-9E93-45A4-B7C9-6C1450727BD9}"/>
                </c:ext>
                <c:ext xmlns:c15="http://schemas.microsoft.com/office/drawing/2012/chart" uri="{CE6537A1-D6FC-4f65-9D91-7224C49458BB}"/>
              </c:extLst>
            </c:dLbl>
            <c:dLbl>
              <c:idx val="17"/>
              <c:delete val="1"/>
              <c:extLst xmlns:c16r2="http://schemas.microsoft.com/office/drawing/2015/06/chart">
                <c:ext xmlns:c16="http://schemas.microsoft.com/office/drawing/2014/chart" uri="{C3380CC4-5D6E-409C-BE32-E72D297353CC}">
                  <c16:uniqueId val="{0000000D-9E93-45A4-B7C9-6C1450727BD9}"/>
                </c:ext>
                <c:ext xmlns:c15="http://schemas.microsoft.com/office/drawing/2012/chart" uri="{CE6537A1-D6FC-4f65-9D91-7224C49458BB}"/>
              </c:extLst>
            </c:dLbl>
            <c:dLbl>
              <c:idx val="18"/>
              <c:delete val="1"/>
              <c:extLst xmlns:c16r2="http://schemas.microsoft.com/office/drawing/2015/06/chart">
                <c:ext xmlns:c16="http://schemas.microsoft.com/office/drawing/2014/chart" uri="{C3380CC4-5D6E-409C-BE32-E72D297353CC}">
                  <c16:uniqueId val="{0000000E-9E93-45A4-B7C9-6C1450727BD9}"/>
                </c:ext>
                <c:ext xmlns:c15="http://schemas.microsoft.com/office/drawing/2012/chart" uri="{CE6537A1-D6FC-4f65-9D91-7224C49458BB}"/>
              </c:extLst>
            </c:dLbl>
            <c:dLbl>
              <c:idx val="19"/>
              <c:delete val="1"/>
              <c:extLst xmlns:c16r2="http://schemas.microsoft.com/office/drawing/2015/06/chart">
                <c:ext xmlns:c16="http://schemas.microsoft.com/office/drawing/2014/chart" uri="{C3380CC4-5D6E-409C-BE32-E72D297353CC}">
                  <c16:uniqueId val="{0000000F-9E93-45A4-B7C9-6C1450727BD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de-DE"/>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Tabelle1!$A$2:$A$22</c:f>
              <c:strCache>
                <c:ptCount val="21"/>
                <c:pt idx="0">
                  <c:v>95</c:v>
                </c:pt>
                <c:pt idx="1">
                  <c:v>96</c:v>
                </c:pt>
                <c:pt idx="2">
                  <c:v>97</c:v>
                </c:pt>
                <c:pt idx="3">
                  <c:v>98</c:v>
                </c:pt>
                <c:pt idx="4">
                  <c:v>99</c:v>
                </c:pt>
                <c:pt idx="5">
                  <c:v>00</c:v>
                </c:pt>
                <c:pt idx="6">
                  <c:v>01</c:v>
                </c:pt>
                <c:pt idx="7">
                  <c:v>02</c:v>
                </c:pt>
                <c:pt idx="8">
                  <c:v>03</c:v>
                </c:pt>
                <c:pt idx="9">
                  <c:v>04</c:v>
                </c:pt>
                <c:pt idx="10">
                  <c:v>05</c:v>
                </c:pt>
                <c:pt idx="11">
                  <c:v>06</c:v>
                </c:pt>
                <c:pt idx="12">
                  <c:v>07</c:v>
                </c:pt>
                <c:pt idx="13">
                  <c:v>08</c:v>
                </c:pt>
                <c:pt idx="14">
                  <c:v>09</c:v>
                </c:pt>
                <c:pt idx="15">
                  <c:v>10</c:v>
                </c:pt>
                <c:pt idx="16">
                  <c:v>11</c:v>
                </c:pt>
                <c:pt idx="17">
                  <c:v>12</c:v>
                </c:pt>
                <c:pt idx="18">
                  <c:v>13</c:v>
                </c:pt>
                <c:pt idx="19">
                  <c:v>14</c:v>
                </c:pt>
                <c:pt idx="20">
                  <c:v>15</c:v>
                </c:pt>
              </c:strCache>
            </c:strRef>
          </c:cat>
          <c:val>
            <c:numRef>
              <c:f>Tabelle1!$B$2:$B$22</c:f>
              <c:numCache>
                <c:formatCode>0.00%</c:formatCode>
                <c:ptCount val="21"/>
                <c:pt idx="0">
                  <c:v>2.7E-2</c:v>
                </c:pt>
                <c:pt idx="1">
                  <c:v>3.7999999999999999E-2</c:v>
                </c:pt>
                <c:pt idx="2">
                  <c:v>4.4999999999999998E-2</c:v>
                </c:pt>
                <c:pt idx="3">
                  <c:v>4.3999999999999997E-2</c:v>
                </c:pt>
                <c:pt idx="4">
                  <c:v>4.8000000000000001E-2</c:v>
                </c:pt>
                <c:pt idx="5">
                  <c:v>4.1000000000000002E-2</c:v>
                </c:pt>
                <c:pt idx="6" formatCode="0%">
                  <c:v>0.01</c:v>
                </c:pt>
                <c:pt idx="7">
                  <c:v>1.7999999999999999E-2</c:v>
                </c:pt>
                <c:pt idx="8">
                  <c:v>2.8000000000000001E-2</c:v>
                </c:pt>
                <c:pt idx="9">
                  <c:v>3.7999999999999999E-2</c:v>
                </c:pt>
                <c:pt idx="10">
                  <c:v>3.4000000000000002E-2</c:v>
                </c:pt>
                <c:pt idx="11">
                  <c:v>2.7E-2</c:v>
                </c:pt>
                <c:pt idx="12">
                  <c:v>1.7999999999999999E-2</c:v>
                </c:pt>
                <c:pt idx="13">
                  <c:v>-3.0000000000000001E-3</c:v>
                </c:pt>
                <c:pt idx="14">
                  <c:v>-2.8000000000000001E-2</c:v>
                </c:pt>
                <c:pt idx="15">
                  <c:v>2.5000000000000001E-2</c:v>
                </c:pt>
                <c:pt idx="16">
                  <c:v>1.6E-2</c:v>
                </c:pt>
                <c:pt idx="17">
                  <c:v>2.1999999999999999E-2</c:v>
                </c:pt>
                <c:pt idx="18">
                  <c:v>1.7000000000000001E-2</c:v>
                </c:pt>
                <c:pt idx="19">
                  <c:v>2.4E-2</c:v>
                </c:pt>
                <c:pt idx="20">
                  <c:v>2.5999999999999999E-2</c:v>
                </c:pt>
              </c:numCache>
            </c:numRef>
          </c:val>
          <c:extLst xmlns:c16r2="http://schemas.microsoft.com/office/drawing/2015/06/chart">
            <c:ext xmlns:c16="http://schemas.microsoft.com/office/drawing/2014/chart" uri="{C3380CC4-5D6E-409C-BE32-E72D297353CC}">
              <c16:uniqueId val="{00000010-9E93-45A4-B7C9-6C1450727BD9}"/>
            </c:ext>
          </c:extLst>
        </c:ser>
        <c:dLbls>
          <c:dLblPos val="outEnd"/>
          <c:showLegendKey val="0"/>
          <c:showVal val="1"/>
          <c:showCatName val="0"/>
          <c:showSerName val="0"/>
          <c:showPercent val="0"/>
          <c:showBubbleSize val="0"/>
        </c:dLbls>
        <c:gapWidth val="30"/>
        <c:overlap val="-27"/>
        <c:axId val="100341248"/>
        <c:axId val="100343168"/>
      </c:barChart>
      <c:catAx>
        <c:axId val="1003412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charset="0"/>
                    <a:ea typeface="Arial" charset="0"/>
                    <a:cs typeface="Arial" charset="0"/>
                  </a:defRPr>
                </a:pPr>
                <a:r>
                  <a:rPr lang="de-DE">
                    <a:latin typeface="Arial" charset="0"/>
                    <a:ea typeface="Arial" charset="0"/>
                    <a:cs typeface="Arial" charset="0"/>
                  </a:rPr>
                  <a:t>Year</a:t>
                </a:r>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de-DE"/>
          </a:p>
        </c:txPr>
        <c:crossAx val="100343168"/>
        <c:crosses val="autoZero"/>
        <c:auto val="1"/>
        <c:lblAlgn val="ctr"/>
        <c:lblOffset val="100"/>
        <c:noMultiLvlLbl val="0"/>
      </c:catAx>
      <c:valAx>
        <c:axId val="100343168"/>
        <c:scaling>
          <c:orientation val="minMax"/>
          <c:min val="-0.03"/>
        </c:scaling>
        <c:delete val="0"/>
        <c:axPos val="l"/>
        <c:majorGridlines>
          <c:spPr>
            <a:ln w="9525" cap="flat" cmpd="sng" algn="ctr">
              <a:solidFill>
                <a:schemeClr val="tx1">
                  <a:lumMod val="15000"/>
                  <a:lumOff val="85000"/>
                </a:schemeClr>
              </a:solidFill>
              <a:round/>
            </a:ln>
            <a:effectLst/>
          </c:spPr>
        </c:majorGridlines>
        <c:numFmt formatCode="0.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00341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Arial" charset="0"/>
                <a:ea typeface="Arial" charset="0"/>
                <a:cs typeface="Arial" charset="0"/>
              </a:defRPr>
            </a:pPr>
            <a:r>
              <a:rPr lang="en-US"/>
              <a:t>U.S. imports of trade goods: </a:t>
            </a:r>
            <a:r>
              <a:rPr lang="en-US" sz="1400" b="1" i="0" u="none" strike="noStrike" baseline="0">
                <a:effectLst/>
              </a:rPr>
              <a:t>Percentage of change in volume</a:t>
            </a:r>
            <a:endParaRPr lang="en-US"/>
          </a:p>
        </c:rich>
      </c:tx>
      <c:layout/>
      <c:overlay val="0"/>
      <c:spPr>
        <a:noFill/>
        <a:ln>
          <a:noFill/>
        </a:ln>
        <a:effectLst/>
      </c:spPr>
    </c:title>
    <c:autoTitleDeleted val="0"/>
    <c:plotArea>
      <c:layout/>
      <c:lineChart>
        <c:grouping val="standard"/>
        <c:varyColors val="0"/>
        <c:ser>
          <c:idx val="0"/>
          <c:order val="0"/>
          <c:tx>
            <c:strRef>
              <c:f>Tabelle1!$B$1</c:f>
              <c:strCache>
                <c:ptCount val="1"/>
                <c:pt idx="0">
                  <c:v>Percentage of change in volume of US imports of trade goods</c:v>
                </c:pt>
              </c:strCache>
            </c:strRef>
          </c:tx>
          <c:spPr>
            <a:ln w="38100" cap="rnd">
              <a:solidFill>
                <a:schemeClr val="accent1"/>
              </a:solidFill>
              <a:round/>
            </a:ln>
            <a:effectLst/>
          </c:spPr>
          <c:marker>
            <c:symbol val="none"/>
          </c:marker>
          <c:dLbls>
            <c:dLbl>
              <c:idx val="0"/>
              <c:delete val="1"/>
              <c:extLst xmlns:c16r2="http://schemas.microsoft.com/office/drawing/2015/06/chart">
                <c:ext xmlns:c16="http://schemas.microsoft.com/office/drawing/2014/chart" uri="{C3380CC4-5D6E-409C-BE32-E72D297353CC}">
                  <c16:uniqueId val="{00000000-4F46-46A1-AE7E-2A57F1ECDED9}"/>
                </c:ext>
                <c:ext xmlns:c15="http://schemas.microsoft.com/office/drawing/2012/chart" uri="{CE6537A1-D6FC-4f65-9D91-7224C49458BB}"/>
              </c:extLst>
            </c:dLbl>
            <c:dLbl>
              <c:idx val="1"/>
              <c:delete val="1"/>
              <c:extLst xmlns:c16r2="http://schemas.microsoft.com/office/drawing/2015/06/chart">
                <c:ext xmlns:c16="http://schemas.microsoft.com/office/drawing/2014/chart" uri="{C3380CC4-5D6E-409C-BE32-E72D297353CC}">
                  <c16:uniqueId val="{00000001-4F46-46A1-AE7E-2A57F1ECDED9}"/>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2-4F46-46A1-AE7E-2A57F1ECDED9}"/>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3-4F46-46A1-AE7E-2A57F1ECDED9}"/>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4-4F46-46A1-AE7E-2A57F1ECDED9}"/>
                </c:ext>
                <c:ext xmlns:c15="http://schemas.microsoft.com/office/drawing/2012/chart" uri="{CE6537A1-D6FC-4f65-9D91-7224C49458BB}"/>
              </c:extLst>
            </c:dLbl>
            <c:dLbl>
              <c:idx val="6"/>
              <c:layout>
                <c:manualLayout>
                  <c:x val="-2.1812629512487702E-2"/>
                  <c:y val="3.63174142001089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4F46-46A1-AE7E-2A57F1ECDED9}"/>
                </c:ext>
                <c:ext xmlns:c15="http://schemas.microsoft.com/office/drawing/2012/chart" uri="{CE6537A1-D6FC-4f65-9D91-7224C49458BB}"/>
              </c:extLst>
            </c:dLbl>
            <c:dLbl>
              <c:idx val="7"/>
              <c:delete val="1"/>
              <c:extLst xmlns:c16r2="http://schemas.microsoft.com/office/drawing/2015/06/chart">
                <c:ext xmlns:c16="http://schemas.microsoft.com/office/drawing/2014/chart" uri="{C3380CC4-5D6E-409C-BE32-E72D297353CC}">
                  <c16:uniqueId val="{00000007-4F46-46A1-AE7E-2A57F1ECDED9}"/>
                </c:ext>
                <c:ext xmlns:c15="http://schemas.microsoft.com/office/drawing/2012/chart" uri="{CE6537A1-D6FC-4f65-9D91-7224C49458BB}"/>
              </c:extLst>
            </c:dLbl>
            <c:dLbl>
              <c:idx val="8"/>
              <c:delete val="1"/>
              <c:extLst xmlns:c16r2="http://schemas.microsoft.com/office/drawing/2015/06/chart">
                <c:ext xmlns:c16="http://schemas.microsoft.com/office/drawing/2014/chart" uri="{C3380CC4-5D6E-409C-BE32-E72D297353CC}">
                  <c16:uniqueId val="{00000008-4F46-46A1-AE7E-2A57F1ECDED9}"/>
                </c:ext>
                <c:ext xmlns:c15="http://schemas.microsoft.com/office/drawing/2012/chart" uri="{CE6537A1-D6FC-4f65-9D91-7224C49458BB}"/>
              </c:extLst>
            </c:dLbl>
            <c:dLbl>
              <c:idx val="9"/>
              <c:layout>
                <c:manualLayout>
                  <c:x val="-4.3625259024975497E-3"/>
                  <c:y val="-1.4526965680043601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6"/>
                      </a:solidFill>
                      <a:latin typeface="+mn-lt"/>
                      <a:ea typeface="+mn-ea"/>
                      <a:cs typeface="+mn-cs"/>
                    </a:defRPr>
                  </a:pPr>
                  <a:endParaRPr lang="de-DE"/>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4F46-46A1-AE7E-2A57F1ECDED9}"/>
                </c:ext>
                <c:ext xmlns:c15="http://schemas.microsoft.com/office/drawing/2012/chart" uri="{CE6537A1-D6FC-4f65-9D91-7224C49458BB}"/>
              </c:extLst>
            </c:dLbl>
            <c:dLbl>
              <c:idx val="10"/>
              <c:delete val="1"/>
              <c:extLst xmlns:c16r2="http://schemas.microsoft.com/office/drawing/2015/06/chart">
                <c:ext xmlns:c16="http://schemas.microsoft.com/office/drawing/2014/chart" uri="{C3380CC4-5D6E-409C-BE32-E72D297353CC}">
                  <c16:uniqueId val="{0000000A-4F46-46A1-AE7E-2A57F1ECDED9}"/>
                </c:ext>
                <c:ext xmlns:c15="http://schemas.microsoft.com/office/drawing/2012/chart" uri="{CE6537A1-D6FC-4f65-9D91-7224C49458BB}"/>
              </c:extLst>
            </c:dLbl>
            <c:dLbl>
              <c:idx val="11"/>
              <c:delete val="1"/>
              <c:extLst xmlns:c16r2="http://schemas.microsoft.com/office/drawing/2015/06/chart">
                <c:ext xmlns:c16="http://schemas.microsoft.com/office/drawing/2014/chart" uri="{C3380CC4-5D6E-409C-BE32-E72D297353CC}">
                  <c16:uniqueId val="{0000000B-4F46-46A1-AE7E-2A57F1ECDED9}"/>
                </c:ext>
                <c:ext xmlns:c15="http://schemas.microsoft.com/office/drawing/2012/chart" uri="{CE6537A1-D6FC-4f65-9D91-7224C49458BB}"/>
              </c:extLst>
            </c:dLbl>
            <c:dLbl>
              <c:idx val="12"/>
              <c:layout>
                <c:manualLayout>
                  <c:x val="1.3087577707492601E-2"/>
                  <c:y val="-4.7212638460141697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accent6"/>
                        </a:solidFill>
                        <a:latin typeface="+mn-lt"/>
                        <a:ea typeface="+mn-ea"/>
                        <a:cs typeface="+mn-cs"/>
                      </a:defRPr>
                    </a:pPr>
                    <a:fld id="{53BD94E0-DBFF-304F-98E6-E1FB2C35DF0F}" type="VALUE">
                      <a:rPr lang="uk-UA" sz="900" b="1">
                        <a:solidFill>
                          <a:schemeClr val="accent6"/>
                        </a:solidFill>
                      </a:rPr>
                      <a:pPr>
                        <a:defRPr sz="900" b="0" i="0" u="none" strike="noStrike" kern="1200" baseline="0">
                          <a:solidFill>
                            <a:schemeClr val="accent6"/>
                          </a:solidFill>
                          <a:latin typeface="+mn-lt"/>
                          <a:ea typeface="+mn-ea"/>
                          <a:cs typeface="+mn-cs"/>
                        </a:defRPr>
                      </a:pPr>
                      <a:t>[WERT]</a:t>
                    </a:fld>
                    <a:endParaRPr lang="de-DE"/>
                  </a:p>
                </c:rich>
              </c:tx>
              <c:spPr>
                <a:noFill/>
                <a:ln>
                  <a:noFill/>
                </a:ln>
                <a:effectLst/>
              </c:sp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4F46-46A1-AE7E-2A57F1ECDED9}"/>
                </c:ext>
                <c:ext xmlns:c15="http://schemas.microsoft.com/office/drawing/2012/chart" uri="{CE6537A1-D6FC-4f65-9D91-7224C49458BB}">
                  <c15:dlblFieldTable/>
                  <c15:showDataLabelsRange val="0"/>
                </c:ext>
              </c:extLst>
            </c:dLbl>
            <c:dLbl>
              <c:idx val="13"/>
              <c:delete val="1"/>
              <c:extLst xmlns:c16r2="http://schemas.microsoft.com/office/drawing/2015/06/chart">
                <c:ext xmlns:c16="http://schemas.microsoft.com/office/drawing/2014/chart" uri="{C3380CC4-5D6E-409C-BE32-E72D297353CC}">
                  <c16:uniqueId val="{0000000D-4F46-46A1-AE7E-2A57F1ECDED9}"/>
                </c:ext>
                <c:ext xmlns:c15="http://schemas.microsoft.com/office/drawing/2012/chart" uri="{CE6537A1-D6FC-4f65-9D91-7224C49458BB}"/>
              </c:extLst>
            </c:dLbl>
            <c:dLbl>
              <c:idx val="14"/>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de-DE"/>
                </a:p>
              </c:txPr>
              <c:showLegendKey val="0"/>
              <c:showVal val="1"/>
              <c:showCatName val="0"/>
              <c:showSerName val="0"/>
              <c:showPercent val="0"/>
              <c:showBubbleSize val="0"/>
            </c:dLbl>
            <c:dLbl>
              <c:idx val="16"/>
              <c:delete val="1"/>
              <c:extLst xmlns:c16r2="http://schemas.microsoft.com/office/drawing/2015/06/chart">
                <c:ext xmlns:c16="http://schemas.microsoft.com/office/drawing/2014/chart" uri="{C3380CC4-5D6E-409C-BE32-E72D297353CC}">
                  <c16:uniqueId val="{00000010-4F46-46A1-AE7E-2A57F1ECDED9}"/>
                </c:ext>
                <c:ext xmlns:c15="http://schemas.microsoft.com/office/drawing/2012/chart" uri="{CE6537A1-D6FC-4f65-9D91-7224C49458BB}"/>
              </c:extLst>
            </c:dLbl>
            <c:dLbl>
              <c:idx val="17"/>
              <c:delete val="1"/>
              <c:extLst xmlns:c16r2="http://schemas.microsoft.com/office/drawing/2015/06/chart">
                <c:ext xmlns:c16="http://schemas.microsoft.com/office/drawing/2014/chart" uri="{C3380CC4-5D6E-409C-BE32-E72D297353CC}">
                  <c16:uniqueId val="{00000011-4F46-46A1-AE7E-2A57F1ECDED9}"/>
                </c:ext>
                <c:ext xmlns:c15="http://schemas.microsoft.com/office/drawing/2012/chart" uri="{CE6537A1-D6FC-4f65-9D91-7224C49458BB}"/>
              </c:extLst>
            </c:dLbl>
            <c:dLbl>
              <c:idx val="18"/>
              <c:layout>
                <c:manualLayout>
                  <c:x val="-3.7081470171229099E-2"/>
                  <c:y val="0.10532050118031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4F46-46A1-AE7E-2A57F1ECDED9}"/>
                </c:ext>
                <c:ext xmlns:c15="http://schemas.microsoft.com/office/drawing/2012/chart" uri="{CE6537A1-D6FC-4f65-9D91-7224C49458BB}"/>
              </c:extLst>
            </c:dLbl>
            <c:dLbl>
              <c:idx val="20"/>
              <c:layout>
                <c:manualLayout>
                  <c:x val="-2.1812629512487701E-3"/>
                  <c:y val="5.810786272017429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4F46-46A1-AE7E-2A57F1ECDED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de-D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Tabelle1!$A$2:$A$22</c:f>
              <c:strCache>
                <c:ptCount val="21"/>
                <c:pt idx="0">
                  <c:v>95</c:v>
                </c:pt>
                <c:pt idx="1">
                  <c:v>96</c:v>
                </c:pt>
                <c:pt idx="2">
                  <c:v>97</c:v>
                </c:pt>
                <c:pt idx="3">
                  <c:v>98</c:v>
                </c:pt>
                <c:pt idx="4">
                  <c:v>99</c:v>
                </c:pt>
                <c:pt idx="5">
                  <c:v>00</c:v>
                </c:pt>
                <c:pt idx="6">
                  <c:v>01</c:v>
                </c:pt>
                <c:pt idx="7">
                  <c:v>02</c:v>
                </c:pt>
                <c:pt idx="8">
                  <c:v>03</c:v>
                </c:pt>
                <c:pt idx="9">
                  <c:v>04</c:v>
                </c:pt>
                <c:pt idx="10">
                  <c:v>05</c:v>
                </c:pt>
                <c:pt idx="11">
                  <c:v>06</c:v>
                </c:pt>
                <c:pt idx="12">
                  <c:v>07</c:v>
                </c:pt>
                <c:pt idx="13">
                  <c:v>08</c:v>
                </c:pt>
                <c:pt idx="14">
                  <c:v>09</c:v>
                </c:pt>
                <c:pt idx="15">
                  <c:v>10</c:v>
                </c:pt>
                <c:pt idx="16">
                  <c:v>11</c:v>
                </c:pt>
                <c:pt idx="17">
                  <c:v>12</c:v>
                </c:pt>
                <c:pt idx="18">
                  <c:v>13</c:v>
                </c:pt>
                <c:pt idx="19">
                  <c:v>14</c:v>
                </c:pt>
                <c:pt idx="20">
                  <c:v>15</c:v>
                </c:pt>
              </c:strCache>
            </c:strRef>
          </c:cat>
          <c:val>
            <c:numRef>
              <c:f>Tabelle1!$B$2:$B$22</c:f>
              <c:numCache>
                <c:formatCode>0.00%</c:formatCode>
                <c:ptCount val="21"/>
                <c:pt idx="0">
                  <c:v>0.121</c:v>
                </c:pt>
                <c:pt idx="1">
                  <c:v>7.1999999999999995E-2</c:v>
                </c:pt>
                <c:pt idx="2">
                  <c:v>9.1999999999999998E-2</c:v>
                </c:pt>
                <c:pt idx="3">
                  <c:v>4.8000000000000001E-2</c:v>
                </c:pt>
                <c:pt idx="4">
                  <c:v>0.127</c:v>
                </c:pt>
                <c:pt idx="5">
                  <c:v>0.189</c:v>
                </c:pt>
                <c:pt idx="6" formatCode="0%">
                  <c:v>-6.3E-2</c:v>
                </c:pt>
                <c:pt idx="7">
                  <c:v>1.7000000000000001E-2</c:v>
                </c:pt>
                <c:pt idx="8">
                  <c:v>8.4000000000000005E-2</c:v>
                </c:pt>
                <c:pt idx="9">
                  <c:v>0.17</c:v>
                </c:pt>
                <c:pt idx="10">
                  <c:v>0.13900000000000001</c:v>
                </c:pt>
                <c:pt idx="11">
                  <c:v>0.108</c:v>
                </c:pt>
                <c:pt idx="12">
                  <c:v>5.8000000000000003E-2</c:v>
                </c:pt>
                <c:pt idx="13">
                  <c:v>7.8E-2</c:v>
                </c:pt>
                <c:pt idx="14">
                  <c:v>-0.26200000000000001</c:v>
                </c:pt>
                <c:pt idx="15">
                  <c:v>0.22700000000000001</c:v>
                </c:pt>
                <c:pt idx="16">
                  <c:v>0.155</c:v>
                </c:pt>
                <c:pt idx="17">
                  <c:v>2.9000000000000001E-2</c:v>
                </c:pt>
                <c:pt idx="18">
                  <c:v>-4.0000000000000001E-3</c:v>
                </c:pt>
                <c:pt idx="19">
                  <c:v>3.5000000000000003E-2</c:v>
                </c:pt>
                <c:pt idx="20">
                  <c:v>-4.2999999999999997E-2</c:v>
                </c:pt>
              </c:numCache>
            </c:numRef>
          </c:val>
          <c:smooth val="0"/>
          <c:extLst xmlns:c16r2="http://schemas.microsoft.com/office/drawing/2015/06/chart">
            <c:ext xmlns:c16="http://schemas.microsoft.com/office/drawing/2014/chart" uri="{C3380CC4-5D6E-409C-BE32-E72D297353CC}">
              <c16:uniqueId val="{00000015-4F46-46A1-AE7E-2A57F1ECDED9}"/>
            </c:ext>
          </c:extLst>
        </c:ser>
        <c:dLbls>
          <c:showLegendKey val="0"/>
          <c:showVal val="1"/>
          <c:showCatName val="0"/>
          <c:showSerName val="0"/>
          <c:showPercent val="0"/>
          <c:showBubbleSize val="0"/>
        </c:dLbls>
        <c:marker val="1"/>
        <c:smooth val="0"/>
        <c:axId val="100512512"/>
        <c:axId val="100514432"/>
      </c:lineChart>
      <c:catAx>
        <c:axId val="1005125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charset="0"/>
                    <a:ea typeface="Arial" charset="0"/>
                    <a:cs typeface="Arial" charset="0"/>
                  </a:defRPr>
                </a:pPr>
                <a:r>
                  <a:rPr lang="de-DE">
                    <a:latin typeface="Arial" charset="0"/>
                    <a:ea typeface="Arial" charset="0"/>
                    <a:cs typeface="Arial" charset="0"/>
                  </a:rPr>
                  <a:t>Year</a:t>
                </a:r>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de-DE"/>
          </a:p>
        </c:txPr>
        <c:crossAx val="100514432"/>
        <c:crosses val="autoZero"/>
        <c:auto val="1"/>
        <c:lblAlgn val="ctr"/>
        <c:lblOffset val="100"/>
        <c:noMultiLvlLbl val="0"/>
      </c:catAx>
      <c:valAx>
        <c:axId val="1005144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00512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b="1">
                <a:latin typeface="Arial" charset="0"/>
                <a:ea typeface="Arial" charset="0"/>
                <a:cs typeface="Arial" charset="0"/>
              </a:rPr>
              <a:t>U.S. import growth of trade from China</a:t>
            </a:r>
          </a:p>
        </c:rich>
      </c:tx>
      <c:layout/>
      <c:overlay val="0"/>
      <c:spPr>
        <a:noFill/>
        <a:ln>
          <a:noFill/>
        </a:ln>
        <a:effectLst/>
      </c:spPr>
    </c:title>
    <c:autoTitleDeleted val="0"/>
    <c:plotArea>
      <c:layout/>
      <c:lineChart>
        <c:grouping val="standard"/>
        <c:varyColors val="0"/>
        <c:ser>
          <c:idx val="0"/>
          <c:order val="0"/>
          <c:tx>
            <c:strRef>
              <c:f>Tabelle1!$B$1</c:f>
              <c:strCache>
                <c:ptCount val="1"/>
                <c:pt idx="0">
                  <c:v>US import growth of trade from China</c:v>
                </c:pt>
              </c:strCache>
            </c:strRef>
          </c:tx>
          <c:spPr>
            <a:ln w="38100" cap="rnd">
              <a:solidFill>
                <a:schemeClr val="accent1"/>
              </a:solidFill>
              <a:round/>
            </a:ln>
            <a:effectLst/>
          </c:spPr>
          <c:marker>
            <c:symbol val="none"/>
          </c:marker>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6"/>
                      </a:solidFill>
                      <a:latin typeface="+mn-lt"/>
                      <a:ea typeface="+mn-ea"/>
                      <a:cs typeface="+mn-cs"/>
                    </a:defRPr>
                  </a:pPr>
                  <a:endParaRPr lang="de-DE"/>
                </a:p>
              </c:txPr>
              <c:dLblPos val="r"/>
              <c:showLegendKey val="0"/>
              <c:showVal val="1"/>
              <c:showCatName val="0"/>
              <c:showSerName val="0"/>
              <c:showPercent val="0"/>
              <c:showBubbleSize val="0"/>
            </c:dLbl>
            <c:dLbl>
              <c:idx val="1"/>
              <c:delete val="1"/>
              <c:extLst xmlns:c16r2="http://schemas.microsoft.com/office/drawing/2015/06/chart">
                <c:ext xmlns:c16="http://schemas.microsoft.com/office/drawing/2014/chart" uri="{C3380CC4-5D6E-409C-BE32-E72D297353CC}">
                  <c16:uniqueId val="{00000001-E5CD-47BA-AE35-1887AEAB51ED}"/>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2-E5CD-47BA-AE35-1887AEAB51ED}"/>
                </c:ext>
                <c:ext xmlns:c15="http://schemas.microsoft.com/office/drawing/2012/chart" uri="{CE6537A1-D6FC-4f65-9D91-7224C49458BB}"/>
              </c:extLst>
            </c:dLbl>
            <c:dLbl>
              <c:idx val="3"/>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de-DE"/>
                </a:p>
              </c:txPr>
              <c:dLblPos val="r"/>
              <c:showLegendKey val="0"/>
              <c:showVal val="1"/>
              <c:showCatName val="0"/>
              <c:showSerName val="0"/>
              <c:showPercent val="0"/>
              <c:showBubbleSize val="0"/>
            </c:dLbl>
            <c:dLbl>
              <c:idx val="4"/>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de-DE"/>
                </a:p>
              </c:txPr>
              <c:dLblPos val="r"/>
              <c:showLegendKey val="0"/>
              <c:showVal val="1"/>
              <c:showCatName val="0"/>
              <c:showSerName val="0"/>
              <c:showPercent val="0"/>
              <c:showBubbleSize val="0"/>
            </c:dLbl>
            <c:dLbl>
              <c:idx val="6"/>
              <c:delete val="1"/>
              <c:extLst xmlns:c16r2="http://schemas.microsoft.com/office/drawing/2015/06/chart">
                <c:ext xmlns:c16="http://schemas.microsoft.com/office/drawing/2014/chart" uri="{C3380CC4-5D6E-409C-BE32-E72D297353CC}">
                  <c16:uniqueId val="{00000005-E5CD-47BA-AE35-1887AEAB51ED}"/>
                </c:ext>
                <c:ext xmlns:c15="http://schemas.microsoft.com/office/drawing/2012/chart" uri="{CE6537A1-D6FC-4f65-9D91-7224C49458BB}"/>
              </c:extLst>
            </c:dLbl>
            <c:dLbl>
              <c:idx val="7"/>
              <c:delete val="1"/>
              <c:extLst xmlns:c16r2="http://schemas.microsoft.com/office/drawing/2015/06/chart">
                <c:ext xmlns:c16="http://schemas.microsoft.com/office/drawing/2014/chart" uri="{C3380CC4-5D6E-409C-BE32-E72D297353CC}">
                  <c16:uniqueId val="{00000006-E5CD-47BA-AE35-1887AEAB51ED}"/>
                </c:ext>
                <c:ext xmlns:c15="http://schemas.microsoft.com/office/drawing/2012/chart" uri="{CE6537A1-D6FC-4f65-9D91-7224C49458BB}"/>
              </c:extLst>
            </c:dLbl>
            <c:dLbl>
              <c:idx val="8"/>
              <c:delete val="1"/>
              <c:extLst xmlns:c16r2="http://schemas.microsoft.com/office/drawing/2015/06/chart">
                <c:ext xmlns:c16="http://schemas.microsoft.com/office/drawing/2014/chart" uri="{C3380CC4-5D6E-409C-BE32-E72D297353CC}">
                  <c16:uniqueId val="{00000007-E5CD-47BA-AE35-1887AEAB51ED}"/>
                </c:ext>
                <c:ext xmlns:c15="http://schemas.microsoft.com/office/drawing/2012/chart" uri="{CE6537A1-D6FC-4f65-9D91-7224C49458BB}"/>
              </c:extLst>
            </c:dLbl>
            <c:dLbl>
              <c:idx val="9"/>
              <c:delete val="1"/>
              <c:extLst xmlns:c16r2="http://schemas.microsoft.com/office/drawing/2015/06/chart">
                <c:ext xmlns:c16="http://schemas.microsoft.com/office/drawing/2014/chart" uri="{C3380CC4-5D6E-409C-BE32-E72D297353CC}">
                  <c16:uniqueId val="{00000008-E5CD-47BA-AE35-1887AEAB51E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de-DE"/>
              </a:p>
            </c:txPr>
            <c:dLblPos val="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Tabelle1!$A$2:$A$12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Tabelle1!$B$2:$B$12</c:f>
              <c:numCache>
                <c:formatCode>0.00%</c:formatCode>
                <c:ptCount val="11"/>
                <c:pt idx="0">
                  <c:v>0.23799999999999999</c:v>
                </c:pt>
                <c:pt idx="1">
                  <c:v>0.182</c:v>
                </c:pt>
                <c:pt idx="2">
                  <c:v>0.11700000000000001</c:v>
                </c:pt>
                <c:pt idx="3">
                  <c:v>5.0999999999999997E-2</c:v>
                </c:pt>
                <c:pt idx="4">
                  <c:v>-0.123</c:v>
                </c:pt>
                <c:pt idx="5">
                  <c:v>0.23100000000000001</c:v>
                </c:pt>
                <c:pt idx="6">
                  <c:v>9.4E-2</c:v>
                </c:pt>
                <c:pt idx="7">
                  <c:v>6.6000000000000003E-2</c:v>
                </c:pt>
                <c:pt idx="8">
                  <c:v>3.5000000000000003E-2</c:v>
                </c:pt>
                <c:pt idx="9">
                  <c:v>5.9499999999999997E-2</c:v>
                </c:pt>
                <c:pt idx="10">
                  <c:v>3.15E-2</c:v>
                </c:pt>
              </c:numCache>
            </c:numRef>
          </c:val>
          <c:smooth val="0"/>
          <c:extLst xmlns:c16r2="http://schemas.microsoft.com/office/drawing/2015/06/chart">
            <c:ext xmlns:c16="http://schemas.microsoft.com/office/drawing/2014/chart" uri="{C3380CC4-5D6E-409C-BE32-E72D297353CC}">
              <c16:uniqueId val="{00000009-E5CD-47BA-AE35-1887AEAB51ED}"/>
            </c:ext>
          </c:extLst>
        </c:ser>
        <c:dLbls>
          <c:dLblPos val="r"/>
          <c:showLegendKey val="0"/>
          <c:showVal val="1"/>
          <c:showCatName val="0"/>
          <c:showSerName val="0"/>
          <c:showPercent val="0"/>
          <c:showBubbleSize val="0"/>
        </c:dLbls>
        <c:marker val="1"/>
        <c:smooth val="0"/>
        <c:axId val="101404672"/>
        <c:axId val="101406208"/>
      </c:lineChart>
      <c:catAx>
        <c:axId val="10140467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de-DE"/>
          </a:p>
        </c:txPr>
        <c:crossAx val="101406208"/>
        <c:crosses val="autoZero"/>
        <c:auto val="1"/>
        <c:lblAlgn val="ctr"/>
        <c:lblOffset val="100"/>
        <c:noMultiLvlLbl val="0"/>
      </c:catAx>
      <c:valAx>
        <c:axId val="1014062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01404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Arial" charset="0"/>
                <a:ea typeface="Arial" charset="0"/>
                <a:cs typeface="Arial" charset="0"/>
              </a:defRPr>
            </a:pPr>
            <a:r>
              <a:rPr lang="de-DE" sz="1400" b="1" i="0" u="none" strike="noStrike" baseline="0"/>
              <a:t>FDI, net inflows (BoP, current US$)</a:t>
            </a:r>
          </a:p>
        </c:rich>
      </c:tx>
      <c:layout/>
      <c:overlay val="0"/>
      <c:spPr>
        <a:noFill/>
        <a:ln>
          <a:noFill/>
        </a:ln>
        <a:effectLst/>
      </c:spPr>
    </c:title>
    <c:autoTitleDeleted val="0"/>
    <c:plotArea>
      <c:layout/>
      <c:lineChart>
        <c:grouping val="standard"/>
        <c:varyColors val="0"/>
        <c:ser>
          <c:idx val="0"/>
          <c:order val="0"/>
          <c:tx>
            <c:strRef>
              <c:f>Tabelle1!$B$1</c:f>
              <c:strCache>
                <c:ptCount val="1"/>
                <c:pt idx="0">
                  <c:v>Unemployment, total (% of total labor force) (modeled ILO estimate)</c:v>
                </c:pt>
              </c:strCache>
            </c:strRef>
          </c:tx>
          <c:spPr>
            <a:ln w="38100" cap="rnd">
              <a:solidFill>
                <a:schemeClr val="accent1"/>
              </a:solidFill>
              <a:round/>
            </a:ln>
            <a:effectLst/>
          </c:spPr>
          <c:marker>
            <c:symbol val="none"/>
          </c:marker>
          <c:dLbls>
            <c:dLbl>
              <c:idx val="0"/>
              <c:layout>
                <c:manualLayout>
                  <c:x val="-4.1924095322153597E-2"/>
                  <c:y val="-4.041888664339519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CFD-4345-8431-6348A5E9D6A5}"/>
                </c:ext>
                <c:ext xmlns:c15="http://schemas.microsoft.com/office/drawing/2012/chart" uri="{CE6537A1-D6FC-4f65-9D91-7224C49458BB}"/>
              </c:extLst>
            </c:dLbl>
            <c:dLbl>
              <c:idx val="1"/>
              <c:delete val="1"/>
              <c:extLst xmlns:c16r2="http://schemas.microsoft.com/office/drawing/2015/06/chart">
                <c:ext xmlns:c16="http://schemas.microsoft.com/office/drawing/2014/chart" uri="{C3380CC4-5D6E-409C-BE32-E72D297353CC}">
                  <c16:uniqueId val="{00000001-FCFD-4345-8431-6348A5E9D6A5}"/>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2-FCFD-4345-8431-6348A5E9D6A5}"/>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3-FCFD-4345-8431-6348A5E9D6A5}"/>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4-FCFD-4345-8431-6348A5E9D6A5}"/>
                </c:ext>
                <c:ext xmlns:c15="http://schemas.microsoft.com/office/drawing/2012/chart" uri="{CE6537A1-D6FC-4f65-9D91-7224C49458BB}"/>
              </c:extLst>
            </c:dLbl>
            <c:dLbl>
              <c:idx val="5"/>
              <c:delete val="1"/>
              <c:extLst xmlns:c16r2="http://schemas.microsoft.com/office/drawing/2015/06/chart">
                <c:ext xmlns:c16="http://schemas.microsoft.com/office/drawing/2014/chart" uri="{C3380CC4-5D6E-409C-BE32-E72D297353CC}">
                  <c16:uniqueId val="{00000005-FCFD-4345-8431-6348A5E9D6A5}"/>
                </c:ext>
                <c:ext xmlns:c15="http://schemas.microsoft.com/office/drawing/2012/chart" uri="{CE6537A1-D6FC-4f65-9D91-7224C49458BB}"/>
              </c:extLst>
            </c:dLbl>
            <c:dLbl>
              <c:idx val="6"/>
              <c:delete val="1"/>
              <c:extLst xmlns:c16r2="http://schemas.microsoft.com/office/drawing/2015/06/chart">
                <c:ext xmlns:c16="http://schemas.microsoft.com/office/drawing/2014/chart" uri="{C3380CC4-5D6E-409C-BE32-E72D297353CC}">
                  <c16:uniqueId val="{00000006-FCFD-4345-8431-6348A5E9D6A5}"/>
                </c:ext>
                <c:ext xmlns:c15="http://schemas.microsoft.com/office/drawing/2012/chart" uri="{CE6537A1-D6FC-4f65-9D91-7224C49458BB}"/>
              </c:extLst>
            </c:dLbl>
            <c:dLbl>
              <c:idx val="7"/>
              <c:delete val="1"/>
              <c:extLst xmlns:c16r2="http://schemas.microsoft.com/office/drawing/2015/06/chart">
                <c:ext xmlns:c16="http://schemas.microsoft.com/office/drawing/2014/chart" uri="{C3380CC4-5D6E-409C-BE32-E72D297353CC}">
                  <c16:uniqueId val="{00000007-FCFD-4345-8431-6348A5E9D6A5}"/>
                </c:ext>
                <c:ext xmlns:c15="http://schemas.microsoft.com/office/drawing/2012/chart" uri="{CE6537A1-D6FC-4f65-9D91-7224C49458BB}"/>
              </c:extLst>
            </c:dLbl>
            <c:dLbl>
              <c:idx val="8"/>
              <c:layout>
                <c:manualLayout>
                  <c:x val="-2.2065313327449199E-2"/>
                  <c:y val="-4.0418886643395199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6"/>
                      </a:solidFill>
                      <a:latin typeface="+mn-lt"/>
                      <a:ea typeface="+mn-ea"/>
                      <a:cs typeface="+mn-cs"/>
                    </a:defRPr>
                  </a:pPr>
                  <a:endParaRPr lang="de-DE"/>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FCFD-4345-8431-6348A5E9D6A5}"/>
                </c:ext>
                <c:ext xmlns:c15="http://schemas.microsoft.com/office/drawing/2012/chart" uri="{CE6537A1-D6FC-4f65-9D91-7224C49458BB}"/>
              </c:extLst>
            </c:dLbl>
            <c:dLbl>
              <c:idx val="9"/>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de-DE"/>
                </a:p>
              </c:txPr>
              <c:dLblPos val="r"/>
              <c:showLegendKey val="0"/>
              <c:showVal val="1"/>
              <c:showCatName val="0"/>
              <c:showSerName val="0"/>
              <c:showPercent val="0"/>
              <c:showBubbleSize val="0"/>
            </c:dLbl>
            <c:dLbl>
              <c:idx val="10"/>
              <c:delete val="1"/>
              <c:extLst xmlns:c16r2="http://schemas.microsoft.com/office/drawing/2015/06/chart">
                <c:ext xmlns:c16="http://schemas.microsoft.com/office/drawing/2014/chart" uri="{C3380CC4-5D6E-409C-BE32-E72D297353CC}">
                  <c16:uniqueId val="{0000000A-FCFD-4345-8431-6348A5E9D6A5}"/>
                </c:ext>
                <c:ext xmlns:c15="http://schemas.microsoft.com/office/drawing/2012/chart" uri="{CE6537A1-D6FC-4f65-9D91-7224C49458BB}"/>
              </c:extLst>
            </c:dLbl>
            <c:dLbl>
              <c:idx val="11"/>
              <c:delete val="1"/>
              <c:extLst xmlns:c16r2="http://schemas.microsoft.com/office/drawing/2015/06/chart">
                <c:ext xmlns:c16="http://schemas.microsoft.com/office/drawing/2014/chart" uri="{C3380CC4-5D6E-409C-BE32-E72D297353CC}">
                  <c16:uniqueId val="{0000000B-FCFD-4345-8431-6348A5E9D6A5}"/>
                </c:ext>
                <c:ext xmlns:c15="http://schemas.microsoft.com/office/drawing/2012/chart" uri="{CE6537A1-D6FC-4f65-9D91-7224C49458BB}"/>
              </c:extLst>
            </c:dLbl>
            <c:dLbl>
              <c:idx val="12"/>
              <c:delete val="1"/>
              <c:extLst xmlns:c16r2="http://schemas.microsoft.com/office/drawing/2015/06/chart">
                <c:ext xmlns:c16="http://schemas.microsoft.com/office/drawing/2014/chart" uri="{C3380CC4-5D6E-409C-BE32-E72D297353CC}">
                  <c16:uniqueId val="{0000000C-FCFD-4345-8431-6348A5E9D6A5}"/>
                </c:ext>
                <c:ext xmlns:c15="http://schemas.microsoft.com/office/drawing/2012/chart" uri="{CE6537A1-D6FC-4f65-9D91-7224C49458BB}"/>
              </c:extLst>
            </c:dLbl>
            <c:dLbl>
              <c:idx val="14"/>
              <c:delete val="1"/>
              <c:extLst xmlns:c16r2="http://schemas.microsoft.com/office/drawing/2015/06/chart">
                <c:ext xmlns:c16="http://schemas.microsoft.com/office/drawing/2014/chart" uri="{C3380CC4-5D6E-409C-BE32-E72D297353CC}">
                  <c16:uniqueId val="{0000000D-FCFD-4345-8431-6348A5E9D6A5}"/>
                </c:ext>
                <c:ext xmlns:c15="http://schemas.microsoft.com/office/drawing/2012/chart" uri="{CE6537A1-D6FC-4f65-9D91-7224C49458BB}"/>
              </c:extLst>
            </c:dLbl>
            <c:dLbl>
              <c:idx val="15"/>
              <c:layout>
                <c:manualLayout>
                  <c:x val="-1.6181042848675E-16"/>
                  <c:y val="2.204666544185189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FCFD-4345-8431-6348A5E9D6A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de-DE"/>
              </a:p>
            </c:txPr>
            <c:dLblPos val="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Tabelle1!$A$2:$A$17</c:f>
              <c:strCache>
                <c:ptCount val="16"/>
                <c:pt idx="0">
                  <c:v>00</c:v>
                </c:pt>
                <c:pt idx="1">
                  <c:v>01</c:v>
                </c:pt>
                <c:pt idx="2">
                  <c:v>02</c:v>
                </c:pt>
                <c:pt idx="3">
                  <c:v>03</c:v>
                </c:pt>
                <c:pt idx="4">
                  <c:v>04</c:v>
                </c:pt>
                <c:pt idx="5">
                  <c:v>05</c:v>
                </c:pt>
                <c:pt idx="6">
                  <c:v>06</c:v>
                </c:pt>
                <c:pt idx="7">
                  <c:v>07</c:v>
                </c:pt>
                <c:pt idx="8">
                  <c:v>08</c:v>
                </c:pt>
                <c:pt idx="9">
                  <c:v>09</c:v>
                </c:pt>
                <c:pt idx="10">
                  <c:v>10</c:v>
                </c:pt>
                <c:pt idx="11">
                  <c:v>11</c:v>
                </c:pt>
                <c:pt idx="12">
                  <c:v>12</c:v>
                </c:pt>
                <c:pt idx="13">
                  <c:v>13</c:v>
                </c:pt>
                <c:pt idx="14">
                  <c:v>14</c:v>
                </c:pt>
                <c:pt idx="15">
                  <c:v>15</c:v>
                </c:pt>
              </c:strCache>
            </c:strRef>
          </c:cat>
          <c:val>
            <c:numRef>
              <c:f>Tabelle1!$B$2:$B$17</c:f>
              <c:numCache>
                <c:formatCode>0.00</c:formatCode>
                <c:ptCount val="16"/>
                <c:pt idx="0">
                  <c:v>42.094999999999999</c:v>
                </c:pt>
                <c:pt idx="1">
                  <c:v>47.052999999999997</c:v>
                </c:pt>
                <c:pt idx="2">
                  <c:v>53.074000000000012</c:v>
                </c:pt>
                <c:pt idx="3">
                  <c:v>57.901000000000003</c:v>
                </c:pt>
                <c:pt idx="4">
                  <c:v>68.117000000000004</c:v>
                </c:pt>
                <c:pt idx="5">
                  <c:v>104.10899999999999</c:v>
                </c:pt>
                <c:pt idx="6">
                  <c:v>133.273</c:v>
                </c:pt>
                <c:pt idx="7">
                  <c:v>156.249</c:v>
                </c:pt>
                <c:pt idx="8">
                  <c:v>171.535</c:v>
                </c:pt>
                <c:pt idx="9">
                  <c:v>131.05699999999999</c:v>
                </c:pt>
                <c:pt idx="10">
                  <c:v>243.703</c:v>
                </c:pt>
                <c:pt idx="11">
                  <c:v>280.072</c:v>
                </c:pt>
                <c:pt idx="12">
                  <c:v>241.214</c:v>
                </c:pt>
                <c:pt idx="13">
                  <c:v>290.92799999999971</c:v>
                </c:pt>
                <c:pt idx="14">
                  <c:v>268.09699999999981</c:v>
                </c:pt>
                <c:pt idx="15">
                  <c:v>249.85900000000001</c:v>
                </c:pt>
              </c:numCache>
            </c:numRef>
          </c:val>
          <c:smooth val="0"/>
          <c:extLst xmlns:c16r2="http://schemas.microsoft.com/office/drawing/2015/06/chart">
            <c:ext xmlns:c16="http://schemas.microsoft.com/office/drawing/2014/chart" uri="{C3380CC4-5D6E-409C-BE32-E72D297353CC}">
              <c16:uniqueId val="{0000000F-FCFD-4345-8431-6348A5E9D6A5}"/>
            </c:ext>
          </c:extLst>
        </c:ser>
        <c:dLbls>
          <c:dLblPos val="r"/>
          <c:showLegendKey val="0"/>
          <c:showVal val="1"/>
          <c:showCatName val="0"/>
          <c:showSerName val="0"/>
          <c:showPercent val="0"/>
          <c:showBubbleSize val="0"/>
        </c:dLbls>
        <c:marker val="1"/>
        <c:smooth val="0"/>
        <c:axId val="101618432"/>
        <c:axId val="101620352"/>
      </c:lineChart>
      <c:catAx>
        <c:axId val="1016184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charset="0"/>
                    <a:ea typeface="Arial" charset="0"/>
                    <a:cs typeface="Arial" charset="0"/>
                  </a:defRPr>
                </a:pPr>
                <a:r>
                  <a:rPr lang="de-DE">
                    <a:latin typeface="Arial" charset="0"/>
                    <a:ea typeface="Arial" charset="0"/>
                    <a:cs typeface="Arial" charset="0"/>
                  </a:rPr>
                  <a:t>Year</a:t>
                </a:r>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de-DE"/>
          </a:p>
        </c:txPr>
        <c:crossAx val="101620352"/>
        <c:crosses val="autoZero"/>
        <c:auto val="1"/>
        <c:lblAlgn val="ctr"/>
        <c:lblOffset val="100"/>
        <c:noMultiLvlLbl val="0"/>
      </c:catAx>
      <c:valAx>
        <c:axId val="101620352"/>
        <c:scaling>
          <c:orientation val="minMax"/>
          <c:max val="300"/>
          <c:min val="4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sz="1000"/>
                  <a:t>Billion</a:t>
                </a:r>
              </a:p>
            </c:rich>
          </c:tx>
          <c:layout/>
          <c:overlay val="0"/>
          <c:spPr>
            <a:noFill/>
            <a:ln>
              <a:noFill/>
            </a:ln>
            <a:effectLst/>
          </c:spPr>
        </c:title>
        <c:numFmt formatCode="#,##0.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01618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Arial" charset="0"/>
                <a:ea typeface="Arial" charset="0"/>
                <a:cs typeface="Arial" charset="0"/>
              </a:defRPr>
            </a:pPr>
            <a:r>
              <a:rPr lang="de-DE" sz="1400" b="1" i="0" u="none" strike="noStrike" baseline="0"/>
              <a:t>China: Unemployment, total (% of total labor force)</a:t>
            </a:r>
            <a:endParaRPr lang="en-US"/>
          </a:p>
        </c:rich>
      </c:tx>
      <c:layout/>
      <c:overlay val="0"/>
      <c:spPr>
        <a:noFill/>
        <a:ln>
          <a:noFill/>
        </a:ln>
        <a:effectLst/>
      </c:spPr>
    </c:title>
    <c:autoTitleDeleted val="0"/>
    <c:plotArea>
      <c:layout/>
      <c:lineChart>
        <c:grouping val="standard"/>
        <c:varyColors val="0"/>
        <c:ser>
          <c:idx val="0"/>
          <c:order val="0"/>
          <c:tx>
            <c:strRef>
              <c:f>Tabelle1!$B$1</c:f>
              <c:strCache>
                <c:ptCount val="1"/>
                <c:pt idx="0">
                  <c:v>Unemployment, total (% of total labor force) (modeled ILO estimate)</c:v>
                </c:pt>
              </c:strCache>
            </c:strRef>
          </c:tx>
          <c:spPr>
            <a:ln w="38100" cap="rnd">
              <a:solidFill>
                <a:schemeClr val="accent1"/>
              </a:solidFill>
              <a:round/>
            </a:ln>
            <a:effectLst/>
          </c:spPr>
          <c:marker>
            <c:symbol val="none"/>
          </c:marker>
          <c:dLbls>
            <c:dLbl>
              <c:idx val="1"/>
              <c:delete val="1"/>
              <c:extLst xmlns:c16r2="http://schemas.microsoft.com/office/drawing/2015/06/chart">
                <c:ext xmlns:c16="http://schemas.microsoft.com/office/drawing/2014/chart" uri="{C3380CC4-5D6E-409C-BE32-E72D297353CC}">
                  <c16:uniqueId val="{00000000-C47A-4ED8-9184-89677F598827}"/>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1-C47A-4ED8-9184-89677F598827}"/>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2-C47A-4ED8-9184-89677F598827}"/>
                </c:ext>
                <c:ext xmlns:c15="http://schemas.microsoft.com/office/drawing/2012/chart" uri="{CE6537A1-D6FC-4f65-9D91-7224C49458BB}"/>
              </c:extLst>
            </c:dLbl>
            <c:dLbl>
              <c:idx val="5"/>
              <c:delete val="1"/>
              <c:extLst xmlns:c16r2="http://schemas.microsoft.com/office/drawing/2015/06/chart">
                <c:ext xmlns:c16="http://schemas.microsoft.com/office/drawing/2014/chart" uri="{C3380CC4-5D6E-409C-BE32-E72D297353CC}">
                  <c16:uniqueId val="{00000003-C47A-4ED8-9184-89677F598827}"/>
                </c:ext>
                <c:ext xmlns:c15="http://schemas.microsoft.com/office/drawing/2012/chart" uri="{CE6537A1-D6FC-4f65-9D91-7224C49458BB}"/>
              </c:extLst>
            </c:dLbl>
            <c:dLbl>
              <c:idx val="6"/>
              <c:delete val="1"/>
              <c:extLst xmlns:c16r2="http://schemas.microsoft.com/office/drawing/2015/06/chart">
                <c:ext xmlns:c16="http://schemas.microsoft.com/office/drawing/2014/chart" uri="{C3380CC4-5D6E-409C-BE32-E72D297353CC}">
                  <c16:uniqueId val="{00000004-C47A-4ED8-9184-89677F598827}"/>
                </c:ext>
                <c:ext xmlns:c15="http://schemas.microsoft.com/office/drawing/2012/chart" uri="{CE6537A1-D6FC-4f65-9D91-7224C49458BB}"/>
              </c:extLst>
            </c:dLbl>
            <c:dLbl>
              <c:idx val="7"/>
              <c:delete val="1"/>
              <c:extLst xmlns:c16r2="http://schemas.microsoft.com/office/drawing/2015/06/chart">
                <c:ext xmlns:c16="http://schemas.microsoft.com/office/drawing/2014/chart" uri="{C3380CC4-5D6E-409C-BE32-E72D297353CC}">
                  <c16:uniqueId val="{00000005-C47A-4ED8-9184-89677F598827}"/>
                </c:ext>
                <c:ext xmlns:c15="http://schemas.microsoft.com/office/drawing/2012/chart" uri="{CE6537A1-D6FC-4f65-9D91-7224C49458BB}"/>
              </c:extLst>
            </c:dLbl>
            <c:dLbl>
              <c:idx val="8"/>
              <c:delete val="1"/>
              <c:extLst xmlns:c16r2="http://schemas.microsoft.com/office/drawing/2015/06/chart">
                <c:ext xmlns:c16="http://schemas.microsoft.com/office/drawing/2014/chart" uri="{C3380CC4-5D6E-409C-BE32-E72D297353CC}">
                  <c16:uniqueId val="{00000006-C47A-4ED8-9184-89677F598827}"/>
                </c:ext>
                <c:ext xmlns:c15="http://schemas.microsoft.com/office/drawing/2012/chart" uri="{CE6537A1-D6FC-4f65-9D91-7224C49458BB}"/>
              </c:extLst>
            </c:dLbl>
            <c:dLbl>
              <c:idx val="9"/>
              <c:delete val="1"/>
              <c:extLst xmlns:c16r2="http://schemas.microsoft.com/office/drawing/2015/06/chart">
                <c:ext xmlns:c16="http://schemas.microsoft.com/office/drawing/2014/chart" uri="{C3380CC4-5D6E-409C-BE32-E72D297353CC}">
                  <c16:uniqueId val="{00000007-C47A-4ED8-9184-89677F598827}"/>
                </c:ext>
                <c:ext xmlns:c15="http://schemas.microsoft.com/office/drawing/2012/chart" uri="{CE6537A1-D6FC-4f65-9D91-7224C49458BB}"/>
              </c:extLst>
            </c:dLbl>
            <c:dLbl>
              <c:idx val="10"/>
              <c:delete val="1"/>
              <c:extLst xmlns:c16r2="http://schemas.microsoft.com/office/drawing/2015/06/chart">
                <c:ext xmlns:c16="http://schemas.microsoft.com/office/drawing/2014/chart" uri="{C3380CC4-5D6E-409C-BE32-E72D297353CC}">
                  <c16:uniqueId val="{00000008-C47A-4ED8-9184-89677F598827}"/>
                </c:ext>
                <c:ext xmlns:c15="http://schemas.microsoft.com/office/drawing/2012/chart" uri="{CE6537A1-D6FC-4f65-9D91-7224C49458BB}"/>
              </c:extLst>
            </c:dLbl>
            <c:dLbl>
              <c:idx val="11"/>
              <c:delete val="1"/>
              <c:extLst xmlns:c16r2="http://schemas.microsoft.com/office/drawing/2015/06/chart">
                <c:ext xmlns:c16="http://schemas.microsoft.com/office/drawing/2014/chart" uri="{C3380CC4-5D6E-409C-BE32-E72D297353CC}">
                  <c16:uniqueId val="{00000009-C47A-4ED8-9184-89677F598827}"/>
                </c:ext>
                <c:ext xmlns:c15="http://schemas.microsoft.com/office/drawing/2012/chart" uri="{CE6537A1-D6FC-4f65-9D91-7224C49458BB}"/>
              </c:extLst>
            </c:dLbl>
            <c:dLbl>
              <c:idx val="12"/>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6"/>
                      </a:solidFill>
                      <a:latin typeface="+mn-lt"/>
                      <a:ea typeface="+mn-ea"/>
                      <a:cs typeface="+mn-cs"/>
                    </a:defRPr>
                  </a:pPr>
                  <a:endParaRPr lang="de-DE"/>
                </a:p>
              </c:txPr>
              <c:dLblPos val="r"/>
              <c:showLegendKey val="0"/>
              <c:showVal val="1"/>
              <c:showCatName val="0"/>
              <c:showSerName val="0"/>
              <c:showPercent val="0"/>
              <c:showBubbleSize val="0"/>
            </c:dLbl>
            <c:dLbl>
              <c:idx val="13"/>
              <c:delete val="1"/>
              <c:extLst xmlns:c16r2="http://schemas.microsoft.com/office/drawing/2015/06/chart">
                <c:ext xmlns:c16="http://schemas.microsoft.com/office/drawing/2014/chart" uri="{C3380CC4-5D6E-409C-BE32-E72D297353CC}">
                  <c16:uniqueId val="{0000000B-C47A-4ED8-9184-89677F598827}"/>
                </c:ext>
                <c:ext xmlns:c15="http://schemas.microsoft.com/office/drawing/2012/chart" uri="{CE6537A1-D6FC-4f65-9D91-7224C49458BB}"/>
              </c:extLst>
            </c:dLbl>
            <c:dLbl>
              <c:idx val="14"/>
              <c:layout>
                <c:manualLayout>
                  <c:x val="-6.1782877316857797E-2"/>
                  <c:y val="-2.5721109682160601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de-DE"/>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C47A-4ED8-9184-89677F598827}"/>
                </c:ext>
                <c:ext xmlns:c15="http://schemas.microsoft.com/office/drawing/2012/chart" uri="{CE6537A1-D6FC-4f65-9D91-7224C49458BB}"/>
              </c:extLst>
            </c:dLbl>
            <c:dLbl>
              <c:idx val="16"/>
              <c:delete val="1"/>
              <c:extLst xmlns:c16r2="http://schemas.microsoft.com/office/drawing/2015/06/chart">
                <c:ext xmlns:c16="http://schemas.microsoft.com/office/drawing/2014/chart" uri="{C3380CC4-5D6E-409C-BE32-E72D297353CC}">
                  <c16:uniqueId val="{0000000D-C47A-4ED8-9184-89677F598827}"/>
                </c:ext>
                <c:ext xmlns:c15="http://schemas.microsoft.com/office/drawing/2012/chart" uri="{CE6537A1-D6FC-4f65-9D91-7224C49458BB}"/>
              </c:extLst>
            </c:dLbl>
            <c:dLbl>
              <c:idx val="17"/>
              <c:delete val="1"/>
              <c:extLst xmlns:c16r2="http://schemas.microsoft.com/office/drawing/2015/06/chart">
                <c:ext xmlns:c16="http://schemas.microsoft.com/office/drawing/2014/chart" uri="{C3380CC4-5D6E-409C-BE32-E72D297353CC}">
                  <c16:uniqueId val="{0000000E-C47A-4ED8-9184-89677F598827}"/>
                </c:ext>
                <c:ext xmlns:c15="http://schemas.microsoft.com/office/drawing/2012/chart" uri="{CE6537A1-D6FC-4f65-9D91-7224C49458BB}"/>
              </c:extLst>
            </c:dLbl>
            <c:dLbl>
              <c:idx val="18"/>
              <c:delete val="1"/>
              <c:extLst xmlns:c16r2="http://schemas.microsoft.com/office/drawing/2015/06/chart">
                <c:ext xmlns:c16="http://schemas.microsoft.com/office/drawing/2014/chart" uri="{C3380CC4-5D6E-409C-BE32-E72D297353CC}">
                  <c16:uniqueId val="{0000000F-C47A-4ED8-9184-89677F598827}"/>
                </c:ext>
                <c:ext xmlns:c15="http://schemas.microsoft.com/office/drawing/2012/chart" uri="{CE6537A1-D6FC-4f65-9D91-7224C49458BB}"/>
              </c:extLst>
            </c:dLbl>
            <c:dLbl>
              <c:idx val="19"/>
              <c:layout>
                <c:manualLayout>
                  <c:x val="-4.4130626654898496E-3"/>
                  <c:y val="-3.306999816277789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C47A-4ED8-9184-89677F59882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de-DE"/>
              </a:p>
            </c:txPr>
            <c:dLblPos val="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Tabelle1!$A$2:$A$21</c:f>
              <c:strCache>
                <c:ptCount val="20"/>
                <c:pt idx="0">
                  <c:v>95</c:v>
                </c:pt>
                <c:pt idx="1">
                  <c:v>96</c:v>
                </c:pt>
                <c:pt idx="2">
                  <c:v>97</c:v>
                </c:pt>
                <c:pt idx="3">
                  <c:v>98</c:v>
                </c:pt>
                <c:pt idx="4">
                  <c:v>99</c:v>
                </c:pt>
                <c:pt idx="5">
                  <c:v>00</c:v>
                </c:pt>
                <c:pt idx="6">
                  <c:v>01</c:v>
                </c:pt>
                <c:pt idx="7">
                  <c:v>02</c:v>
                </c:pt>
                <c:pt idx="8">
                  <c:v>03</c:v>
                </c:pt>
                <c:pt idx="9">
                  <c:v>04</c:v>
                </c:pt>
                <c:pt idx="10">
                  <c:v>05</c:v>
                </c:pt>
                <c:pt idx="11">
                  <c:v>06</c:v>
                </c:pt>
                <c:pt idx="12">
                  <c:v>07</c:v>
                </c:pt>
                <c:pt idx="13">
                  <c:v>08</c:v>
                </c:pt>
                <c:pt idx="14">
                  <c:v>09</c:v>
                </c:pt>
                <c:pt idx="15">
                  <c:v>10</c:v>
                </c:pt>
                <c:pt idx="16">
                  <c:v>11</c:v>
                </c:pt>
                <c:pt idx="17">
                  <c:v>12</c:v>
                </c:pt>
                <c:pt idx="18">
                  <c:v>13</c:v>
                </c:pt>
                <c:pt idx="19">
                  <c:v>14</c:v>
                </c:pt>
              </c:strCache>
            </c:strRef>
          </c:cat>
          <c:val>
            <c:numRef>
              <c:f>Tabelle1!$B$2:$B$21</c:f>
              <c:numCache>
                <c:formatCode>0.00%</c:formatCode>
                <c:ptCount val="20"/>
                <c:pt idx="0">
                  <c:v>4.4999999999999998E-2</c:v>
                </c:pt>
                <c:pt idx="1">
                  <c:v>4.5999999999999999E-2</c:v>
                </c:pt>
                <c:pt idx="2">
                  <c:v>4.5999999999999999E-2</c:v>
                </c:pt>
                <c:pt idx="3">
                  <c:v>4.7E-2</c:v>
                </c:pt>
                <c:pt idx="4">
                  <c:v>4.7E-2</c:v>
                </c:pt>
                <c:pt idx="5">
                  <c:v>4.4999999999999998E-2</c:v>
                </c:pt>
                <c:pt idx="6" formatCode="0%">
                  <c:v>4.4999999999999998E-2</c:v>
                </c:pt>
                <c:pt idx="7">
                  <c:v>4.3999999999999997E-2</c:v>
                </c:pt>
                <c:pt idx="8">
                  <c:v>4.2999999999999997E-2</c:v>
                </c:pt>
                <c:pt idx="9">
                  <c:v>4.2999999999999997E-2</c:v>
                </c:pt>
                <c:pt idx="10">
                  <c:v>4.1000000000000002E-2</c:v>
                </c:pt>
                <c:pt idx="11">
                  <c:v>0.04</c:v>
                </c:pt>
                <c:pt idx="12">
                  <c:v>3.7999999999999999E-2</c:v>
                </c:pt>
                <c:pt idx="13">
                  <c:v>4.3999999999999997E-2</c:v>
                </c:pt>
                <c:pt idx="14">
                  <c:v>4.3999999999999997E-2</c:v>
                </c:pt>
                <c:pt idx="15">
                  <c:v>4.2000000000000003E-2</c:v>
                </c:pt>
                <c:pt idx="16">
                  <c:v>4.2999999999999997E-2</c:v>
                </c:pt>
                <c:pt idx="17">
                  <c:v>4.4999999999999998E-2</c:v>
                </c:pt>
                <c:pt idx="18">
                  <c:v>4.5999999999999999E-2</c:v>
                </c:pt>
                <c:pt idx="19">
                  <c:v>4.7E-2</c:v>
                </c:pt>
              </c:numCache>
            </c:numRef>
          </c:val>
          <c:smooth val="0"/>
          <c:extLst xmlns:c16r2="http://schemas.microsoft.com/office/drawing/2015/06/chart">
            <c:ext xmlns:c16="http://schemas.microsoft.com/office/drawing/2014/chart" uri="{C3380CC4-5D6E-409C-BE32-E72D297353CC}">
              <c16:uniqueId val="{00000011-C47A-4ED8-9184-89677F598827}"/>
            </c:ext>
          </c:extLst>
        </c:ser>
        <c:dLbls>
          <c:dLblPos val="r"/>
          <c:showLegendKey val="0"/>
          <c:showVal val="1"/>
          <c:showCatName val="0"/>
          <c:showSerName val="0"/>
          <c:showPercent val="0"/>
          <c:showBubbleSize val="0"/>
        </c:dLbls>
        <c:marker val="1"/>
        <c:smooth val="0"/>
        <c:axId val="106187776"/>
        <c:axId val="106210432"/>
      </c:lineChart>
      <c:catAx>
        <c:axId val="1061877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charset="0"/>
                    <a:ea typeface="Arial" charset="0"/>
                    <a:cs typeface="Arial" charset="0"/>
                  </a:defRPr>
                </a:pPr>
                <a:r>
                  <a:rPr lang="de-DE">
                    <a:latin typeface="Arial" charset="0"/>
                    <a:ea typeface="Arial" charset="0"/>
                    <a:cs typeface="Arial" charset="0"/>
                  </a:rPr>
                  <a:t>Year</a:t>
                </a:r>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de-DE"/>
          </a:p>
        </c:txPr>
        <c:crossAx val="106210432"/>
        <c:crosses val="autoZero"/>
        <c:auto val="1"/>
        <c:lblAlgn val="ctr"/>
        <c:lblOffset val="100"/>
        <c:noMultiLvlLbl val="0"/>
      </c:catAx>
      <c:valAx>
        <c:axId val="106210432"/>
        <c:scaling>
          <c:orientation val="minMax"/>
          <c:max val="0.05"/>
          <c:min val="3.6999999999999998E-2"/>
        </c:scaling>
        <c:delete val="0"/>
        <c:axPos val="l"/>
        <c:majorGridlines>
          <c:spPr>
            <a:ln w="9525" cap="flat" cmpd="sng" algn="ctr">
              <a:solidFill>
                <a:schemeClr val="tx1">
                  <a:lumMod val="15000"/>
                  <a:lumOff val="85000"/>
                </a:schemeClr>
              </a:solidFill>
              <a:round/>
            </a:ln>
            <a:effectLst/>
          </c:spPr>
        </c:majorGridlines>
        <c:numFmt formatCode="0.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061877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Arial" charset="0"/>
                <a:ea typeface="Arial" charset="0"/>
                <a:cs typeface="Arial" charset="0"/>
              </a:defRPr>
            </a:pPr>
            <a:r>
              <a:rPr lang="de-DE" sz="1400" b="1" i="0" u="none" strike="noStrike" baseline="0"/>
              <a:t>China: GDP growth (annual %)</a:t>
            </a:r>
            <a:endParaRPr lang="en-US"/>
          </a:p>
        </c:rich>
      </c:tx>
      <c:layout/>
      <c:overlay val="0"/>
      <c:spPr>
        <a:noFill/>
        <a:ln>
          <a:noFill/>
        </a:ln>
        <a:effectLst/>
      </c:spPr>
    </c:title>
    <c:autoTitleDeleted val="0"/>
    <c:plotArea>
      <c:layout/>
      <c:barChart>
        <c:barDir val="col"/>
        <c:grouping val="clustered"/>
        <c:varyColors val="0"/>
        <c:ser>
          <c:idx val="0"/>
          <c:order val="0"/>
          <c:tx>
            <c:strRef>
              <c:f>Tabelle1!$B$1</c:f>
              <c:strCache>
                <c:ptCount val="1"/>
                <c:pt idx="0">
                  <c:v>Percentage of change in volume of US imports of trade goods</c:v>
                </c:pt>
              </c:strCache>
            </c:strRef>
          </c:tx>
          <c:spPr>
            <a:solidFill>
              <a:schemeClr val="accent1"/>
            </a:solidFill>
            <a:ln w="38100">
              <a:noFill/>
            </a:ln>
            <a:effectLst/>
          </c:spPr>
          <c:invertIfNegative val="0"/>
          <c:dLbls>
            <c:dLbl>
              <c:idx val="1"/>
              <c:delete val="1"/>
              <c:extLst xmlns:c16r2="http://schemas.microsoft.com/office/drawing/2015/06/chart">
                <c:ext xmlns:c16="http://schemas.microsoft.com/office/drawing/2014/chart" uri="{C3380CC4-5D6E-409C-BE32-E72D297353CC}">
                  <c16:uniqueId val="{00000000-DA15-4256-8C60-88A101C7C1FC}"/>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1-DA15-4256-8C60-88A101C7C1FC}"/>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2-DA15-4256-8C60-88A101C7C1FC}"/>
                </c:ext>
                <c:ext xmlns:c15="http://schemas.microsoft.com/office/drawing/2012/chart" uri="{CE6537A1-D6FC-4f65-9D91-7224C49458BB}"/>
              </c:extLst>
            </c:dLbl>
            <c:dLbl>
              <c:idx val="5"/>
              <c:delete val="1"/>
              <c:extLst xmlns:c16r2="http://schemas.microsoft.com/office/drawing/2015/06/chart">
                <c:ext xmlns:c16="http://schemas.microsoft.com/office/drawing/2014/chart" uri="{C3380CC4-5D6E-409C-BE32-E72D297353CC}">
                  <c16:uniqueId val="{00000003-DA15-4256-8C60-88A101C7C1FC}"/>
                </c:ext>
                <c:ext xmlns:c15="http://schemas.microsoft.com/office/drawing/2012/chart" uri="{CE6537A1-D6FC-4f65-9D91-7224C49458BB}"/>
              </c:extLst>
            </c:dLbl>
            <c:dLbl>
              <c:idx val="6"/>
              <c:delete val="1"/>
              <c:extLst xmlns:c16r2="http://schemas.microsoft.com/office/drawing/2015/06/chart">
                <c:ext xmlns:c16="http://schemas.microsoft.com/office/drawing/2014/chart" uri="{C3380CC4-5D6E-409C-BE32-E72D297353CC}">
                  <c16:uniqueId val="{00000004-DA15-4256-8C60-88A101C7C1FC}"/>
                </c:ext>
                <c:ext xmlns:c15="http://schemas.microsoft.com/office/drawing/2012/chart" uri="{CE6537A1-D6FC-4f65-9D91-7224C49458BB}"/>
              </c:extLst>
            </c:dLbl>
            <c:dLbl>
              <c:idx val="7"/>
              <c:delete val="1"/>
              <c:extLst xmlns:c16r2="http://schemas.microsoft.com/office/drawing/2015/06/chart">
                <c:ext xmlns:c16="http://schemas.microsoft.com/office/drawing/2014/chart" uri="{C3380CC4-5D6E-409C-BE32-E72D297353CC}">
                  <c16:uniqueId val="{00000005-DA15-4256-8C60-88A101C7C1FC}"/>
                </c:ext>
                <c:ext xmlns:c15="http://schemas.microsoft.com/office/drawing/2012/chart" uri="{CE6537A1-D6FC-4f65-9D91-7224C49458BB}"/>
              </c:extLst>
            </c:dLbl>
            <c:dLbl>
              <c:idx val="8"/>
              <c:delete val="1"/>
              <c:extLst xmlns:c16r2="http://schemas.microsoft.com/office/drawing/2015/06/chart">
                <c:ext xmlns:c16="http://schemas.microsoft.com/office/drawing/2014/chart" uri="{C3380CC4-5D6E-409C-BE32-E72D297353CC}">
                  <c16:uniqueId val="{00000006-DA15-4256-8C60-88A101C7C1FC}"/>
                </c:ext>
                <c:ext xmlns:c15="http://schemas.microsoft.com/office/drawing/2012/chart" uri="{CE6537A1-D6FC-4f65-9D91-7224C49458BB}"/>
              </c:extLst>
            </c:dLbl>
            <c:dLbl>
              <c:idx val="9"/>
              <c:delete val="1"/>
              <c:extLst xmlns:c16r2="http://schemas.microsoft.com/office/drawing/2015/06/chart">
                <c:ext xmlns:c16="http://schemas.microsoft.com/office/drawing/2014/chart" uri="{C3380CC4-5D6E-409C-BE32-E72D297353CC}">
                  <c16:uniqueId val="{00000007-DA15-4256-8C60-88A101C7C1FC}"/>
                </c:ext>
                <c:ext xmlns:c15="http://schemas.microsoft.com/office/drawing/2012/chart" uri="{CE6537A1-D6FC-4f65-9D91-7224C49458BB}"/>
              </c:extLst>
            </c:dLbl>
            <c:dLbl>
              <c:idx val="10"/>
              <c:delete val="1"/>
              <c:extLst xmlns:c16r2="http://schemas.microsoft.com/office/drawing/2015/06/chart">
                <c:ext xmlns:c16="http://schemas.microsoft.com/office/drawing/2014/chart" uri="{C3380CC4-5D6E-409C-BE32-E72D297353CC}">
                  <c16:uniqueId val="{00000008-DA15-4256-8C60-88A101C7C1FC}"/>
                </c:ext>
                <c:ext xmlns:c15="http://schemas.microsoft.com/office/drawing/2012/chart" uri="{CE6537A1-D6FC-4f65-9D91-7224C49458BB}"/>
              </c:extLst>
            </c:dLbl>
            <c:dLbl>
              <c:idx val="11"/>
              <c:delete val="1"/>
              <c:extLst xmlns:c16r2="http://schemas.microsoft.com/office/drawing/2015/06/chart">
                <c:ext xmlns:c16="http://schemas.microsoft.com/office/drawing/2014/chart" uri="{C3380CC4-5D6E-409C-BE32-E72D297353CC}">
                  <c16:uniqueId val="{00000009-DA15-4256-8C60-88A101C7C1FC}"/>
                </c:ext>
                <c:ext xmlns:c15="http://schemas.microsoft.com/office/drawing/2012/chart" uri="{CE6537A1-D6FC-4f65-9D91-7224C49458BB}"/>
              </c:extLst>
            </c:dLbl>
            <c:dLbl>
              <c:idx val="12"/>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6"/>
                      </a:solidFill>
                      <a:latin typeface="+mn-lt"/>
                      <a:ea typeface="+mn-ea"/>
                      <a:cs typeface="+mn-cs"/>
                    </a:defRPr>
                  </a:pPr>
                  <a:endParaRPr lang="de-DE"/>
                </a:p>
              </c:txPr>
              <c:showLegendKey val="0"/>
              <c:showVal val="1"/>
              <c:showCatName val="0"/>
              <c:showSerName val="0"/>
              <c:showPercent val="0"/>
              <c:showBubbleSize val="0"/>
            </c:dLbl>
            <c:dLbl>
              <c:idx val="13"/>
              <c:layout>
                <c:manualLayout>
                  <c:x val="0"/>
                  <c:y val="-2.93955539224693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de-DE"/>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DA15-4256-8C60-88A101C7C1FC}"/>
                </c:ext>
                <c:ext xmlns:c15="http://schemas.microsoft.com/office/drawing/2012/chart" uri="{CE6537A1-D6FC-4f65-9D91-7224C49458BB}"/>
              </c:extLst>
            </c:dLbl>
            <c:dLbl>
              <c:idx val="14"/>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de-DE"/>
                </a:p>
              </c:txPr>
              <c:showLegendKey val="0"/>
              <c:showVal val="1"/>
              <c:showCatName val="0"/>
              <c:showSerName val="0"/>
              <c:showPercent val="0"/>
              <c:showBubbleSize val="0"/>
            </c:dLbl>
            <c:dLbl>
              <c:idx val="16"/>
              <c:delete val="1"/>
              <c:extLst xmlns:c16r2="http://schemas.microsoft.com/office/drawing/2015/06/chart">
                <c:ext xmlns:c16="http://schemas.microsoft.com/office/drawing/2014/chart" uri="{C3380CC4-5D6E-409C-BE32-E72D297353CC}">
                  <c16:uniqueId val="{0000000D-DA15-4256-8C60-88A101C7C1FC}"/>
                </c:ext>
                <c:ext xmlns:c15="http://schemas.microsoft.com/office/drawing/2012/chart" uri="{CE6537A1-D6FC-4f65-9D91-7224C49458BB}"/>
              </c:extLst>
            </c:dLbl>
            <c:dLbl>
              <c:idx val="17"/>
              <c:delete val="1"/>
              <c:extLst xmlns:c16r2="http://schemas.microsoft.com/office/drawing/2015/06/chart">
                <c:ext xmlns:c16="http://schemas.microsoft.com/office/drawing/2014/chart" uri="{C3380CC4-5D6E-409C-BE32-E72D297353CC}">
                  <c16:uniqueId val="{0000000E-DA15-4256-8C60-88A101C7C1FC}"/>
                </c:ext>
                <c:ext xmlns:c15="http://schemas.microsoft.com/office/drawing/2012/chart" uri="{CE6537A1-D6FC-4f65-9D91-7224C49458BB}"/>
              </c:extLst>
            </c:dLbl>
            <c:dLbl>
              <c:idx val="18"/>
              <c:delete val="1"/>
              <c:extLst xmlns:c16r2="http://schemas.microsoft.com/office/drawing/2015/06/chart">
                <c:ext xmlns:c16="http://schemas.microsoft.com/office/drawing/2014/chart" uri="{C3380CC4-5D6E-409C-BE32-E72D297353CC}">
                  <c16:uniqueId val="{0000000F-DA15-4256-8C60-88A101C7C1FC}"/>
                </c:ext>
                <c:ext xmlns:c15="http://schemas.microsoft.com/office/drawing/2012/chart" uri="{CE6537A1-D6FC-4f65-9D91-7224C49458BB}"/>
              </c:extLst>
            </c:dLbl>
            <c:dLbl>
              <c:idx val="19"/>
              <c:delete val="1"/>
              <c:extLst xmlns:c16r2="http://schemas.microsoft.com/office/drawing/2015/06/chart">
                <c:ext xmlns:c16="http://schemas.microsoft.com/office/drawing/2014/chart" uri="{C3380CC4-5D6E-409C-BE32-E72D297353CC}">
                  <c16:uniqueId val="{00000010-DA15-4256-8C60-88A101C7C1F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de-D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Tabelle1!$A$2:$A$22</c:f>
              <c:strCache>
                <c:ptCount val="21"/>
                <c:pt idx="0">
                  <c:v>95</c:v>
                </c:pt>
                <c:pt idx="1">
                  <c:v>96</c:v>
                </c:pt>
                <c:pt idx="2">
                  <c:v>97</c:v>
                </c:pt>
                <c:pt idx="3">
                  <c:v>98</c:v>
                </c:pt>
                <c:pt idx="4">
                  <c:v>99</c:v>
                </c:pt>
                <c:pt idx="5">
                  <c:v>00</c:v>
                </c:pt>
                <c:pt idx="6">
                  <c:v>01</c:v>
                </c:pt>
                <c:pt idx="7">
                  <c:v>02</c:v>
                </c:pt>
                <c:pt idx="8">
                  <c:v>03</c:v>
                </c:pt>
                <c:pt idx="9">
                  <c:v>04</c:v>
                </c:pt>
                <c:pt idx="10">
                  <c:v>05</c:v>
                </c:pt>
                <c:pt idx="11">
                  <c:v>06</c:v>
                </c:pt>
                <c:pt idx="12">
                  <c:v>07</c:v>
                </c:pt>
                <c:pt idx="13">
                  <c:v>08</c:v>
                </c:pt>
                <c:pt idx="14">
                  <c:v>09</c:v>
                </c:pt>
                <c:pt idx="15">
                  <c:v>10</c:v>
                </c:pt>
                <c:pt idx="16">
                  <c:v>11</c:v>
                </c:pt>
                <c:pt idx="17">
                  <c:v>12</c:v>
                </c:pt>
                <c:pt idx="18">
                  <c:v>13</c:v>
                </c:pt>
                <c:pt idx="19">
                  <c:v>14</c:v>
                </c:pt>
                <c:pt idx="20">
                  <c:v>15</c:v>
                </c:pt>
              </c:strCache>
            </c:strRef>
          </c:cat>
          <c:val>
            <c:numRef>
              <c:f>Tabelle1!$B$2:$B$22</c:f>
              <c:numCache>
                <c:formatCode>0.00%</c:formatCode>
                <c:ptCount val="21"/>
                <c:pt idx="0">
                  <c:v>0.11</c:v>
                </c:pt>
                <c:pt idx="1">
                  <c:v>9.9000000000000005E-2</c:v>
                </c:pt>
                <c:pt idx="2">
                  <c:v>9.1999999999999998E-2</c:v>
                </c:pt>
                <c:pt idx="3">
                  <c:v>7.8E-2</c:v>
                </c:pt>
                <c:pt idx="4">
                  <c:v>7.6999999999999999E-2</c:v>
                </c:pt>
                <c:pt idx="5">
                  <c:v>8.5000000000000006E-2</c:v>
                </c:pt>
                <c:pt idx="6" formatCode="0%">
                  <c:v>8.3000000000000004E-2</c:v>
                </c:pt>
                <c:pt idx="7">
                  <c:v>9.0999999999999998E-2</c:v>
                </c:pt>
                <c:pt idx="8">
                  <c:v>0.1</c:v>
                </c:pt>
                <c:pt idx="9">
                  <c:v>0.10100000000000001</c:v>
                </c:pt>
                <c:pt idx="10">
                  <c:v>0.114</c:v>
                </c:pt>
                <c:pt idx="11">
                  <c:v>0.127</c:v>
                </c:pt>
                <c:pt idx="12">
                  <c:v>0.14199999999999999</c:v>
                </c:pt>
                <c:pt idx="13">
                  <c:v>9.7000000000000003E-2</c:v>
                </c:pt>
                <c:pt idx="14">
                  <c:v>9.4E-2</c:v>
                </c:pt>
                <c:pt idx="15">
                  <c:v>0.106</c:v>
                </c:pt>
                <c:pt idx="16">
                  <c:v>9.5000000000000001E-2</c:v>
                </c:pt>
                <c:pt idx="17">
                  <c:v>7.9000000000000001E-2</c:v>
                </c:pt>
                <c:pt idx="18">
                  <c:v>7.8E-2</c:v>
                </c:pt>
                <c:pt idx="19">
                  <c:v>7.2999999999999995E-2</c:v>
                </c:pt>
                <c:pt idx="20">
                  <c:v>6.9000000000000006E-2</c:v>
                </c:pt>
              </c:numCache>
            </c:numRef>
          </c:val>
          <c:extLst xmlns:c16r2="http://schemas.microsoft.com/office/drawing/2015/06/chart">
            <c:ext xmlns:c16="http://schemas.microsoft.com/office/drawing/2014/chart" uri="{C3380CC4-5D6E-409C-BE32-E72D297353CC}">
              <c16:uniqueId val="{00000011-DA15-4256-8C60-88A101C7C1FC}"/>
            </c:ext>
          </c:extLst>
        </c:ser>
        <c:dLbls>
          <c:showLegendKey val="0"/>
          <c:showVal val="1"/>
          <c:showCatName val="0"/>
          <c:showSerName val="0"/>
          <c:showPercent val="0"/>
          <c:showBubbleSize val="0"/>
        </c:dLbls>
        <c:gapWidth val="30"/>
        <c:axId val="112698880"/>
        <c:axId val="112700800"/>
      </c:barChart>
      <c:catAx>
        <c:axId val="1126988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charset="0"/>
                    <a:ea typeface="Arial" charset="0"/>
                    <a:cs typeface="Arial" charset="0"/>
                  </a:defRPr>
                </a:pPr>
                <a:r>
                  <a:rPr lang="de-DE" sz="1000">
                    <a:latin typeface="Arial" charset="0"/>
                    <a:ea typeface="Arial" charset="0"/>
                    <a:cs typeface="Arial" charset="0"/>
                  </a:rPr>
                  <a:t>Year</a:t>
                </a:r>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de-DE"/>
          </a:p>
        </c:txPr>
        <c:crossAx val="112700800"/>
        <c:crosses val="autoZero"/>
        <c:auto val="1"/>
        <c:lblAlgn val="ctr"/>
        <c:lblOffset val="100"/>
        <c:noMultiLvlLbl val="0"/>
      </c:catAx>
      <c:valAx>
        <c:axId val="1127008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12698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0.65305</cdr:x>
      <cdr:y>0.08474</cdr:y>
    </cdr:from>
    <cdr:to>
      <cdr:x>1</cdr:x>
      <cdr:y>0.99074</cdr:y>
    </cdr:to>
    <cdr:sp macro="" textlink="">
      <cdr:nvSpPr>
        <cdr:cNvPr id="3" name="Ring 2"/>
        <cdr:cNvSpPr/>
      </cdr:nvSpPr>
      <cdr:spPr>
        <a:xfrm xmlns:a="http://schemas.openxmlformats.org/drawingml/2006/main">
          <a:off x="3758710" y="292889"/>
          <a:ext cx="1996930" cy="3131418"/>
        </a:xfrm>
        <a:prstGeom xmlns:a="http://schemas.openxmlformats.org/drawingml/2006/main" prst="donut">
          <a:avLst>
            <a:gd name="adj" fmla="val 0"/>
          </a:avLst>
        </a:prstGeom>
        <a:solidFill xmlns:a="http://schemas.openxmlformats.org/drawingml/2006/main">
          <a:srgbClr val="FF0000"/>
        </a:solidFill>
        <a:ln xmlns:a="http://schemas.openxmlformats.org/drawingml/2006/main" w="12700">
          <a:solidFill>
            <a:srgbClr val="FF0000"/>
          </a:solidFill>
          <a:prstDash val="das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userShapes>
</file>

<file path=word/drawings/drawing2.xml><?xml version="1.0" encoding="utf-8"?>
<c:userShapes xmlns:c="http://schemas.openxmlformats.org/drawingml/2006/chart">
  <cdr:relSizeAnchor xmlns:cdr="http://schemas.openxmlformats.org/drawingml/2006/chartDrawing">
    <cdr:from>
      <cdr:x>0.57329</cdr:x>
      <cdr:y>0.11824</cdr:y>
    </cdr:from>
    <cdr:to>
      <cdr:x>0.83808</cdr:x>
      <cdr:y>0.77272</cdr:y>
    </cdr:to>
    <cdr:sp macro="" textlink="">
      <cdr:nvSpPr>
        <cdr:cNvPr id="3" name="Ring 2"/>
        <cdr:cNvSpPr/>
      </cdr:nvSpPr>
      <cdr:spPr>
        <a:xfrm xmlns:a="http://schemas.openxmlformats.org/drawingml/2006/main">
          <a:off x="3299663" y="408670"/>
          <a:ext cx="1524000" cy="2262082"/>
        </a:xfrm>
        <a:prstGeom xmlns:a="http://schemas.openxmlformats.org/drawingml/2006/main" prst="donut">
          <a:avLst>
            <a:gd name="adj" fmla="val 0"/>
          </a:avLst>
        </a:prstGeom>
        <a:solidFill xmlns:a="http://schemas.openxmlformats.org/drawingml/2006/main">
          <a:srgbClr val="FF0000"/>
        </a:solidFill>
        <a:ln xmlns:a="http://schemas.openxmlformats.org/drawingml/2006/main" w="12700">
          <a:solidFill>
            <a:srgbClr val="FF0000"/>
          </a:solidFill>
          <a:prstDash val="das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userShapes>
</file>

<file path=word/drawings/drawing3.xml><?xml version="1.0" encoding="utf-8"?>
<c:userShapes xmlns:c="http://schemas.openxmlformats.org/drawingml/2006/chart">
  <cdr:relSizeAnchor xmlns:cdr="http://schemas.openxmlformats.org/drawingml/2006/chartDrawing">
    <cdr:from>
      <cdr:x>0.45428</cdr:x>
      <cdr:y>0.25148</cdr:y>
    </cdr:from>
    <cdr:to>
      <cdr:x>0.75896</cdr:x>
      <cdr:y>0.94486</cdr:y>
    </cdr:to>
    <cdr:sp macro="" textlink="">
      <cdr:nvSpPr>
        <cdr:cNvPr id="3" name="Ring 2"/>
        <cdr:cNvSpPr/>
      </cdr:nvSpPr>
      <cdr:spPr>
        <a:xfrm xmlns:a="http://schemas.openxmlformats.org/drawingml/2006/main">
          <a:off x="2614644" y="869194"/>
          <a:ext cx="1753665" cy="2396538"/>
        </a:xfrm>
        <a:prstGeom xmlns:a="http://schemas.openxmlformats.org/drawingml/2006/main" prst="donut">
          <a:avLst>
            <a:gd name="adj" fmla="val 0"/>
          </a:avLst>
        </a:prstGeom>
        <a:solidFill xmlns:a="http://schemas.openxmlformats.org/drawingml/2006/main">
          <a:srgbClr val="FF0000"/>
        </a:solidFill>
        <a:ln xmlns:a="http://schemas.openxmlformats.org/drawingml/2006/main" w="12700">
          <a:solidFill>
            <a:srgbClr val="FF0000"/>
          </a:solidFill>
          <a:prstDash val="das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userShapes>
</file>

<file path=word/drawings/drawing4.xml><?xml version="1.0" encoding="utf-8"?>
<c:userShapes xmlns:c="http://schemas.openxmlformats.org/drawingml/2006/chart">
  <cdr:relSizeAnchor xmlns:cdr="http://schemas.openxmlformats.org/drawingml/2006/chartDrawing">
    <cdr:from>
      <cdr:x>0.52806</cdr:x>
      <cdr:y>0.324</cdr:y>
    </cdr:from>
    <cdr:to>
      <cdr:x>0.77694</cdr:x>
      <cdr:y>0.97807</cdr:y>
    </cdr:to>
    <cdr:sp macro="" textlink="">
      <cdr:nvSpPr>
        <cdr:cNvPr id="2" name="Ring 1"/>
        <cdr:cNvSpPr/>
      </cdr:nvSpPr>
      <cdr:spPr>
        <a:xfrm xmlns:a="http://schemas.openxmlformats.org/drawingml/2006/main">
          <a:off x="3071845" y="1132402"/>
          <a:ext cx="1447815" cy="2286000"/>
        </a:xfrm>
        <a:prstGeom xmlns:a="http://schemas.openxmlformats.org/drawingml/2006/main" prst="donut">
          <a:avLst>
            <a:gd name="adj" fmla="val 0"/>
          </a:avLst>
        </a:prstGeom>
        <a:solidFill xmlns:a="http://schemas.openxmlformats.org/drawingml/2006/main">
          <a:srgbClr val="FF0000"/>
        </a:solidFill>
        <a:ln xmlns:a="http://schemas.openxmlformats.org/drawingml/2006/main" w="12700">
          <a:solidFill>
            <a:srgbClr val="FF0000"/>
          </a:solidFill>
          <a:prstDash val="das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wrap="square">
          <a:noAutofit/>
        </a:bodyPr>
        <a:lstStyle xmlns:a="http://schemas.openxmlformats.org/drawingml/2006/main"/>
        <a:p xmlns:a="http://schemas.openxmlformats.org/drawingml/2006/main">
          <a:endParaRPr lang="de-DE">
            <a:solidFill>
              <a:srgbClr val="FF0000"/>
            </a:solidFill>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0.56817</cdr:x>
      <cdr:y>0.37904</cdr:y>
    </cdr:from>
    <cdr:to>
      <cdr:x>0.82861</cdr:x>
      <cdr:y>0.96738</cdr:y>
    </cdr:to>
    <cdr:sp macro="" textlink="">
      <cdr:nvSpPr>
        <cdr:cNvPr id="3" name="Ring 2"/>
        <cdr:cNvSpPr/>
      </cdr:nvSpPr>
      <cdr:spPr>
        <a:xfrm xmlns:a="http://schemas.openxmlformats.org/drawingml/2006/main">
          <a:off x="3308066" y="1325482"/>
          <a:ext cx="1516380" cy="2057393"/>
        </a:xfrm>
        <a:prstGeom xmlns:a="http://schemas.openxmlformats.org/drawingml/2006/main" prst="donut">
          <a:avLst>
            <a:gd name="adj" fmla="val 0"/>
          </a:avLst>
        </a:prstGeom>
        <a:solidFill xmlns:a="http://schemas.openxmlformats.org/drawingml/2006/main">
          <a:srgbClr val="FF0000"/>
        </a:solidFill>
        <a:ln xmlns:a="http://schemas.openxmlformats.org/drawingml/2006/main" w="12700">
          <a:solidFill>
            <a:srgbClr val="FF0000"/>
          </a:solidFill>
          <a:prstDash val="das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userShapes>
</file>

<file path=word/drawings/drawing6.xml><?xml version="1.0" encoding="utf-8"?>
<c:userShapes xmlns:c="http://schemas.openxmlformats.org/drawingml/2006/chart">
  <cdr:relSizeAnchor xmlns:cdr="http://schemas.openxmlformats.org/drawingml/2006/chartDrawing">
    <cdr:from>
      <cdr:x>0.3232</cdr:x>
      <cdr:y>0.42936</cdr:y>
    </cdr:from>
    <cdr:to>
      <cdr:x>0.58799</cdr:x>
      <cdr:y>1</cdr:y>
    </cdr:to>
    <cdr:sp macro="" textlink="">
      <cdr:nvSpPr>
        <cdr:cNvPr id="2" name="Ring 1"/>
        <cdr:cNvSpPr/>
      </cdr:nvSpPr>
      <cdr:spPr>
        <a:xfrm xmlns:a="http://schemas.openxmlformats.org/drawingml/2006/main">
          <a:off x="1860242" y="1358296"/>
          <a:ext cx="1524000" cy="1805274"/>
        </a:xfrm>
        <a:prstGeom xmlns:a="http://schemas.openxmlformats.org/drawingml/2006/main" prst="donut">
          <a:avLst>
            <a:gd name="adj" fmla="val 0"/>
          </a:avLst>
        </a:prstGeom>
        <a:solidFill xmlns:a="http://schemas.openxmlformats.org/drawingml/2006/main">
          <a:srgbClr val="FF0000"/>
        </a:solidFill>
        <a:ln xmlns:a="http://schemas.openxmlformats.org/drawingml/2006/main" w="12700">
          <a:solidFill>
            <a:srgbClr val="FF0000"/>
          </a:solidFill>
          <a:prstDash val="das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userShapes>
</file>

<file path=word/drawings/drawing7.xml><?xml version="1.0" encoding="utf-8"?>
<c:userShapes xmlns:c="http://schemas.openxmlformats.org/drawingml/2006/chart">
  <cdr:relSizeAnchor xmlns:cdr="http://schemas.openxmlformats.org/drawingml/2006/chartDrawing">
    <cdr:from>
      <cdr:x>0.52047</cdr:x>
      <cdr:y>0.24059</cdr:y>
    </cdr:from>
    <cdr:to>
      <cdr:x>0.74554</cdr:x>
      <cdr:y>0.74753</cdr:y>
    </cdr:to>
    <cdr:sp macro="" textlink="">
      <cdr:nvSpPr>
        <cdr:cNvPr id="3" name="Ring 2"/>
        <cdr:cNvSpPr/>
      </cdr:nvSpPr>
      <cdr:spPr>
        <a:xfrm xmlns:a="http://schemas.openxmlformats.org/drawingml/2006/main">
          <a:off x="2995645" y="831542"/>
          <a:ext cx="1295400" cy="1752151"/>
        </a:xfrm>
        <a:prstGeom xmlns:a="http://schemas.openxmlformats.org/drawingml/2006/main" prst="donut">
          <a:avLst>
            <a:gd name="adj" fmla="val 0"/>
          </a:avLst>
        </a:prstGeom>
        <a:solidFill xmlns:a="http://schemas.openxmlformats.org/drawingml/2006/main">
          <a:srgbClr val="FF0000"/>
        </a:solidFill>
        <a:ln xmlns:a="http://schemas.openxmlformats.org/drawingml/2006/main" w="12700">
          <a:solidFill>
            <a:srgbClr val="FF0000"/>
          </a:solidFill>
          <a:prstDash val="das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userShapes>
</file>

<file path=word/drawings/drawing8.xml><?xml version="1.0" encoding="utf-8"?>
<c:userShapes xmlns:c="http://schemas.openxmlformats.org/drawingml/2006/chart">
  <cdr:relSizeAnchor xmlns:cdr="http://schemas.openxmlformats.org/drawingml/2006/chartDrawing">
    <cdr:from>
      <cdr:x>0.5339</cdr:x>
      <cdr:y>0.27199</cdr:y>
    </cdr:from>
    <cdr:to>
      <cdr:x>0.75896</cdr:x>
      <cdr:y>0.83418</cdr:y>
    </cdr:to>
    <cdr:sp macro="" textlink="">
      <cdr:nvSpPr>
        <cdr:cNvPr id="3" name="Ring 2"/>
        <cdr:cNvSpPr/>
      </cdr:nvSpPr>
      <cdr:spPr>
        <a:xfrm xmlns:a="http://schemas.openxmlformats.org/drawingml/2006/main">
          <a:off x="3072910" y="940089"/>
          <a:ext cx="1295400" cy="1943100"/>
        </a:xfrm>
        <a:prstGeom xmlns:a="http://schemas.openxmlformats.org/drawingml/2006/main" prst="donut">
          <a:avLst>
            <a:gd name="adj" fmla="val 0"/>
          </a:avLst>
        </a:prstGeom>
        <a:solidFill xmlns:a="http://schemas.openxmlformats.org/drawingml/2006/main">
          <a:srgbClr val="FF0000"/>
        </a:solidFill>
        <a:ln xmlns:a="http://schemas.openxmlformats.org/drawingml/2006/main" w="12700">
          <a:solidFill>
            <a:srgbClr val="FF0000"/>
          </a:solidFill>
          <a:prstDash val="das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userShapes>
</file>

<file path=word/drawings/drawing9.xml><?xml version="1.0" encoding="utf-8"?>
<c:userShapes xmlns:c="http://schemas.openxmlformats.org/drawingml/2006/chart">
  <cdr:relSizeAnchor xmlns:cdr="http://schemas.openxmlformats.org/drawingml/2006/chartDrawing">
    <cdr:from>
      <cdr:x>0.54827</cdr:x>
      <cdr:y>0.1245</cdr:y>
    </cdr:from>
    <cdr:to>
      <cdr:x>0.74686</cdr:x>
      <cdr:y>0.48827</cdr:y>
    </cdr:to>
    <cdr:sp macro="" textlink="">
      <cdr:nvSpPr>
        <cdr:cNvPr id="2" name="Ring 1"/>
        <cdr:cNvSpPr/>
      </cdr:nvSpPr>
      <cdr:spPr>
        <a:xfrm xmlns:a="http://schemas.openxmlformats.org/drawingml/2006/main">
          <a:off x="3155642" y="430316"/>
          <a:ext cx="1143000" cy="1257300"/>
        </a:xfrm>
        <a:prstGeom xmlns:a="http://schemas.openxmlformats.org/drawingml/2006/main" prst="donut">
          <a:avLst>
            <a:gd name="adj" fmla="val 0"/>
          </a:avLst>
        </a:prstGeom>
        <a:solidFill xmlns:a="http://schemas.openxmlformats.org/drawingml/2006/main">
          <a:srgbClr val="FF0000"/>
        </a:solidFill>
        <a:ln xmlns:a="http://schemas.openxmlformats.org/drawingml/2006/main" w="12700">
          <a:solidFill>
            <a:srgbClr val="FF0000"/>
          </a:solidFill>
          <a:prstDash val="das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userShape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846F1-5825-4FC6-A6AE-3053AB724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3924</Words>
  <Characters>24723</Characters>
  <Application>Microsoft Office Word</Application>
  <DocSecurity>0</DocSecurity>
  <Lines>206</Lines>
  <Paragraphs>57</Paragraphs>
  <ScaleCrop>false</ScaleCrop>
  <HeadingPairs>
    <vt:vector size="2" baseType="variant">
      <vt:variant>
        <vt:lpstr>Titel</vt:lpstr>
      </vt:variant>
      <vt:variant>
        <vt:i4>1</vt:i4>
      </vt:variant>
    </vt:vector>
  </HeadingPairs>
  <TitlesOfParts>
    <vt:vector size="1" baseType="lpstr">
      <vt:lpstr/>
    </vt:vector>
  </TitlesOfParts>
  <Company>Frankfurt University of Applied Sciences</Company>
  <LinksUpToDate>false</LinksUpToDate>
  <CharactersWithSpaces>28590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Lieni Tran</dc:creator>
  <cp:lastModifiedBy>Slawney, James</cp:lastModifiedBy>
  <cp:revision>3</cp:revision>
  <dcterms:created xsi:type="dcterms:W3CDTF">2017-02-03T08:19:00Z</dcterms:created>
  <dcterms:modified xsi:type="dcterms:W3CDTF">2017-02-03T08:22:00Z</dcterms:modified>
</cp:coreProperties>
</file>